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4AB3" w14:textId="77777777" w:rsidR="00511FFD" w:rsidRDefault="004A6427" w:rsidP="009912E0">
      <w:pPr>
        <w:rPr>
          <w:rFonts w:ascii="Arial" w:hAnsi="Arial" w:cs="Arial"/>
          <w:sz w:val="24"/>
          <w:szCs w:val="24"/>
          <w14:ligatures w14:val="none"/>
        </w:rPr>
      </w:pPr>
      <w:r w:rsidRPr="004A6427">
        <w:rPr>
          <w:rFonts w:ascii="Arial" w:hAnsi="Arial" w:cs="Arial"/>
          <w:sz w:val="24"/>
          <w:szCs w:val="24"/>
          <w14:ligatures w14:val="none"/>
        </w:rPr>
        <w:t>Pre-Activation Eval – Study Coordinator</w:t>
      </w:r>
    </w:p>
    <w:p w14:paraId="58AC6E86" w14:textId="190913D3" w:rsidR="00511FFD" w:rsidRPr="009D25BC" w:rsidRDefault="00511FFD" w:rsidP="009912E0">
      <w:pPr>
        <w:rPr>
          <w:rFonts w:ascii="Arial" w:hAnsi="Arial" w:cs="Arial"/>
          <w:sz w:val="24"/>
          <w:szCs w:val="24"/>
          <w14:ligatures w14:val="none"/>
        </w:rPr>
      </w:pPr>
    </w:p>
    <w:tbl>
      <w:tblPr>
        <w:tblStyle w:val="TableGrid"/>
        <w:tblW w:w="0" w:type="auto"/>
        <w:tblLook w:val="04A0" w:firstRow="1" w:lastRow="0" w:firstColumn="1" w:lastColumn="0" w:noHBand="0" w:noVBand="1"/>
      </w:tblPr>
      <w:tblGrid>
        <w:gridCol w:w="2245"/>
        <w:gridCol w:w="7105"/>
      </w:tblGrid>
      <w:tr w:rsidR="00511FFD" w14:paraId="378D727C" w14:textId="77777777" w:rsidTr="00511FFD">
        <w:tc>
          <w:tcPr>
            <w:tcW w:w="2245" w:type="dxa"/>
          </w:tcPr>
          <w:p w14:paraId="02BDC9BA" w14:textId="0C4A5501" w:rsidR="00511FFD" w:rsidRDefault="00511FFD" w:rsidP="009912E0">
            <w:pPr>
              <w:rPr>
                <w:rFonts w:ascii="Arial" w:hAnsi="Arial" w:cs="Arial"/>
                <w:sz w:val="24"/>
                <w:szCs w:val="24"/>
                <w14:ligatures w14:val="none"/>
              </w:rPr>
            </w:pPr>
            <w:r w:rsidRPr="00511FFD">
              <w:rPr>
                <w:rFonts w:ascii="Arial" w:hAnsi="Arial" w:cs="Arial"/>
                <w:b/>
                <w:bCs/>
                <w:sz w:val="24"/>
                <w:szCs w:val="24"/>
                <w14:ligatures w14:val="none"/>
              </w:rPr>
              <w:t>Short Study Title</w:t>
            </w:r>
            <w:r>
              <w:rPr>
                <w:rFonts w:ascii="Arial" w:hAnsi="Arial" w:cs="Arial"/>
                <w:sz w:val="24"/>
                <w:szCs w:val="24"/>
                <w14:ligatures w14:val="none"/>
              </w:rPr>
              <w:t>:</w:t>
            </w:r>
          </w:p>
        </w:tc>
        <w:tc>
          <w:tcPr>
            <w:tcW w:w="7105" w:type="dxa"/>
          </w:tcPr>
          <w:p w14:paraId="45F08790" w14:textId="77777777" w:rsidR="00511FFD" w:rsidRDefault="00511FFD" w:rsidP="009912E0">
            <w:pPr>
              <w:rPr>
                <w:rFonts w:ascii="Arial" w:hAnsi="Arial" w:cs="Arial"/>
                <w:sz w:val="24"/>
                <w:szCs w:val="24"/>
                <w14:ligatures w14:val="none"/>
              </w:rPr>
            </w:pPr>
          </w:p>
        </w:tc>
      </w:tr>
    </w:tbl>
    <w:p w14:paraId="14550FD8" w14:textId="77777777" w:rsidR="009912E0" w:rsidRDefault="009912E0" w:rsidP="009912E0">
      <w:pPr>
        <w:rPr>
          <w:rFonts w:ascii="Arial" w:hAnsi="Arial" w:cs="Arial"/>
          <w:sz w:val="18"/>
          <w:szCs w:val="18"/>
          <w14:ligatures w14:val="none"/>
        </w:rPr>
      </w:pPr>
    </w:p>
    <w:p w14:paraId="4C93D9FF" w14:textId="77777777" w:rsidR="00511FFD" w:rsidRPr="009912E0" w:rsidRDefault="00511FFD" w:rsidP="009912E0">
      <w:pPr>
        <w:rPr>
          <w:rFonts w:ascii="Arial" w:hAnsi="Arial" w:cs="Arial"/>
          <w:sz w:val="18"/>
          <w:szCs w:val="18"/>
          <w14:ligatures w14:val="none"/>
        </w:rPr>
      </w:pPr>
    </w:p>
    <w:tbl>
      <w:tblPr>
        <w:tblStyle w:val="TableGrid"/>
        <w:tblW w:w="0" w:type="auto"/>
        <w:tblLook w:val="04A0" w:firstRow="1" w:lastRow="0" w:firstColumn="1" w:lastColumn="0" w:noHBand="0" w:noVBand="1"/>
      </w:tblPr>
      <w:tblGrid>
        <w:gridCol w:w="445"/>
        <w:gridCol w:w="7252"/>
        <w:gridCol w:w="538"/>
        <w:gridCol w:w="498"/>
        <w:gridCol w:w="617"/>
      </w:tblGrid>
      <w:tr w:rsidR="0081065E" w14:paraId="6C870B57" w14:textId="77777777" w:rsidTr="0081065E">
        <w:tc>
          <w:tcPr>
            <w:tcW w:w="445" w:type="dxa"/>
          </w:tcPr>
          <w:p w14:paraId="3B87E036" w14:textId="5EAA1BEC" w:rsidR="0081065E" w:rsidRDefault="00A3439A">
            <w:r>
              <w:t xml:space="preserve"> </w:t>
            </w:r>
          </w:p>
        </w:tc>
        <w:tc>
          <w:tcPr>
            <w:tcW w:w="7290" w:type="dxa"/>
          </w:tcPr>
          <w:p w14:paraId="66B15AD2" w14:textId="77777777" w:rsidR="0081065E" w:rsidRDefault="0081065E"/>
        </w:tc>
        <w:tc>
          <w:tcPr>
            <w:tcW w:w="540" w:type="dxa"/>
          </w:tcPr>
          <w:p w14:paraId="3CF61703" w14:textId="2E91163D" w:rsidR="0081065E" w:rsidRPr="00BE37C2" w:rsidRDefault="0081065E">
            <w:pPr>
              <w:rPr>
                <w:rFonts w:ascii="Arial" w:hAnsi="Arial" w:cs="Arial"/>
                <w:sz w:val="24"/>
                <w:szCs w:val="24"/>
              </w:rPr>
            </w:pPr>
            <w:r w:rsidRPr="00BE37C2">
              <w:rPr>
                <w:rFonts w:ascii="Arial" w:hAnsi="Arial" w:cs="Arial"/>
                <w:sz w:val="24"/>
                <w:szCs w:val="24"/>
              </w:rPr>
              <w:t>Y</w:t>
            </w:r>
          </w:p>
        </w:tc>
        <w:tc>
          <w:tcPr>
            <w:tcW w:w="499" w:type="dxa"/>
          </w:tcPr>
          <w:p w14:paraId="47DD9712" w14:textId="2ECAA10C" w:rsidR="0081065E" w:rsidRPr="00BE37C2" w:rsidRDefault="0081065E">
            <w:pPr>
              <w:rPr>
                <w:rFonts w:ascii="Arial" w:hAnsi="Arial" w:cs="Arial"/>
                <w:sz w:val="24"/>
                <w:szCs w:val="24"/>
              </w:rPr>
            </w:pPr>
            <w:r w:rsidRPr="00BE37C2">
              <w:rPr>
                <w:rFonts w:ascii="Arial" w:hAnsi="Arial" w:cs="Arial"/>
                <w:sz w:val="24"/>
                <w:szCs w:val="24"/>
              </w:rPr>
              <w:t>N</w:t>
            </w:r>
          </w:p>
        </w:tc>
        <w:tc>
          <w:tcPr>
            <w:tcW w:w="576" w:type="dxa"/>
          </w:tcPr>
          <w:p w14:paraId="1AF9643C" w14:textId="129B718F" w:rsidR="0081065E" w:rsidRPr="00BE37C2" w:rsidRDefault="0081065E">
            <w:pPr>
              <w:rPr>
                <w:rFonts w:ascii="Arial" w:hAnsi="Arial" w:cs="Arial"/>
                <w:sz w:val="24"/>
                <w:szCs w:val="24"/>
              </w:rPr>
            </w:pPr>
            <w:r w:rsidRPr="00BE37C2">
              <w:rPr>
                <w:rFonts w:ascii="Arial" w:hAnsi="Arial" w:cs="Arial"/>
                <w:sz w:val="24"/>
                <w:szCs w:val="24"/>
              </w:rPr>
              <w:t>N/A</w:t>
            </w:r>
          </w:p>
        </w:tc>
      </w:tr>
      <w:tr w:rsidR="00A3439A" w:rsidRPr="0081065E" w14:paraId="614FC45D" w14:textId="77777777" w:rsidTr="0081065E">
        <w:tc>
          <w:tcPr>
            <w:tcW w:w="445" w:type="dxa"/>
          </w:tcPr>
          <w:p w14:paraId="4BC198F4" w14:textId="33ECF474" w:rsidR="00A3439A" w:rsidRPr="0081065E" w:rsidRDefault="00A3439A">
            <w:pPr>
              <w:rPr>
                <w:rFonts w:ascii="Arial" w:hAnsi="Arial" w:cs="Arial"/>
                <w:sz w:val="24"/>
                <w:szCs w:val="24"/>
              </w:rPr>
            </w:pPr>
            <w:r>
              <w:rPr>
                <w:rFonts w:ascii="Arial" w:hAnsi="Arial" w:cs="Arial"/>
                <w:sz w:val="24"/>
                <w:szCs w:val="24"/>
              </w:rPr>
              <w:t>1.</w:t>
            </w:r>
          </w:p>
        </w:tc>
        <w:tc>
          <w:tcPr>
            <w:tcW w:w="7290" w:type="dxa"/>
          </w:tcPr>
          <w:p w14:paraId="57552802" w14:textId="3809EC74" w:rsidR="00A3439A" w:rsidRDefault="00A3439A" w:rsidP="0081065E">
            <w:pPr>
              <w:rPr>
                <w:rFonts w:ascii="Arial" w:eastAsia="Times New Roman" w:hAnsi="Arial" w:cs="Arial"/>
                <w:sz w:val="24"/>
                <w:szCs w:val="24"/>
                <w14:ligatures w14:val="none"/>
              </w:rPr>
            </w:pPr>
            <w:r>
              <w:rPr>
                <w:rFonts w:ascii="Arial" w:eastAsia="Times New Roman" w:hAnsi="Arial" w:cs="Arial"/>
                <w:sz w:val="24"/>
                <w:szCs w:val="24"/>
                <w14:ligatures w14:val="none"/>
              </w:rPr>
              <w:t xml:space="preserve">In a qualifying clinical trial, does </w:t>
            </w:r>
            <w:r w:rsidR="004A6427">
              <w:rPr>
                <w:rFonts w:ascii="Arial" w:eastAsia="Times New Roman" w:hAnsi="Arial" w:cs="Arial"/>
                <w:sz w:val="24"/>
                <w:szCs w:val="24"/>
                <w14:ligatures w14:val="none"/>
              </w:rPr>
              <w:t xml:space="preserve">ICF </w:t>
            </w:r>
            <w:r>
              <w:rPr>
                <w:rFonts w:ascii="Arial" w:eastAsia="Times New Roman" w:hAnsi="Arial" w:cs="Arial"/>
                <w:sz w:val="24"/>
                <w:szCs w:val="24"/>
                <w14:ligatures w14:val="none"/>
              </w:rPr>
              <w:t xml:space="preserve">Benefits section align with </w:t>
            </w:r>
            <w:r w:rsidR="004A6427">
              <w:rPr>
                <w:rFonts w:ascii="Arial" w:eastAsia="Times New Roman" w:hAnsi="Arial" w:cs="Arial"/>
                <w:sz w:val="24"/>
                <w:szCs w:val="24"/>
                <w14:ligatures w14:val="none"/>
              </w:rPr>
              <w:t>P</w:t>
            </w:r>
            <w:r>
              <w:rPr>
                <w:rFonts w:ascii="Arial" w:eastAsia="Times New Roman" w:hAnsi="Arial" w:cs="Arial"/>
                <w:sz w:val="24"/>
                <w:szCs w:val="24"/>
                <w14:ligatures w14:val="none"/>
              </w:rPr>
              <w:t>rotocol regarding any possibility of therapeutic intent?</w:t>
            </w:r>
          </w:p>
          <w:p w14:paraId="5D15B536" w14:textId="6D76B280" w:rsidR="00A3439A" w:rsidRPr="00A3439A" w:rsidRDefault="00A3439A" w:rsidP="004A6427">
            <w:pPr>
              <w:ind w:left="720"/>
              <w:rPr>
                <w:rFonts w:ascii="Arial" w:eastAsia="Times New Roman" w:hAnsi="Arial" w:cs="Arial"/>
                <w:i/>
                <w:iCs/>
                <w14:ligatures w14:val="none"/>
              </w:rPr>
            </w:pPr>
            <w:r w:rsidRPr="00A3439A">
              <w:rPr>
                <w:rFonts w:ascii="Arial" w:eastAsia="Times New Roman" w:hAnsi="Arial" w:cs="Arial"/>
                <w:i/>
                <w:iCs/>
                <w14:ligatures w14:val="none"/>
              </w:rPr>
              <w:t xml:space="preserve">(meaning </w:t>
            </w:r>
            <w:r>
              <w:rPr>
                <w:rFonts w:ascii="Arial" w:eastAsia="Times New Roman" w:hAnsi="Arial" w:cs="Arial"/>
                <w:i/>
                <w:iCs/>
                <w14:ligatures w14:val="none"/>
              </w:rPr>
              <w:t>ICF</w:t>
            </w:r>
            <w:r w:rsidRPr="00A3439A">
              <w:rPr>
                <w:rFonts w:ascii="Arial" w:eastAsia="Times New Roman" w:hAnsi="Arial" w:cs="Arial"/>
                <w:i/>
                <w:iCs/>
                <w14:ligatures w14:val="none"/>
              </w:rPr>
              <w:t xml:space="preserve"> should not </w:t>
            </w:r>
            <w:r>
              <w:rPr>
                <w:rFonts w:ascii="Arial" w:eastAsia="Times New Roman" w:hAnsi="Arial" w:cs="Arial"/>
                <w:i/>
                <w:iCs/>
                <w14:ligatures w14:val="none"/>
              </w:rPr>
              <w:t>state</w:t>
            </w:r>
            <w:r w:rsidRPr="00A3439A">
              <w:rPr>
                <w:rFonts w:ascii="Arial" w:eastAsia="Times New Roman" w:hAnsi="Arial" w:cs="Arial"/>
                <w:i/>
                <w:iCs/>
                <w14:ligatures w14:val="none"/>
              </w:rPr>
              <w:t xml:space="preserve"> there is NO benefit)</w:t>
            </w:r>
          </w:p>
        </w:tc>
        <w:tc>
          <w:tcPr>
            <w:tcW w:w="540" w:type="dxa"/>
          </w:tcPr>
          <w:p w14:paraId="24D5BA07" w14:textId="77777777" w:rsidR="00A3439A" w:rsidRPr="0081065E" w:rsidRDefault="00A3439A">
            <w:pPr>
              <w:rPr>
                <w:rFonts w:ascii="Arial" w:hAnsi="Arial" w:cs="Arial"/>
                <w:sz w:val="24"/>
                <w:szCs w:val="24"/>
              </w:rPr>
            </w:pPr>
          </w:p>
        </w:tc>
        <w:tc>
          <w:tcPr>
            <w:tcW w:w="499" w:type="dxa"/>
          </w:tcPr>
          <w:p w14:paraId="364E571D" w14:textId="77777777" w:rsidR="00A3439A" w:rsidRPr="0081065E" w:rsidRDefault="00A3439A">
            <w:pPr>
              <w:rPr>
                <w:rFonts w:ascii="Arial" w:hAnsi="Arial" w:cs="Arial"/>
                <w:sz w:val="24"/>
                <w:szCs w:val="24"/>
              </w:rPr>
            </w:pPr>
          </w:p>
        </w:tc>
        <w:tc>
          <w:tcPr>
            <w:tcW w:w="576" w:type="dxa"/>
          </w:tcPr>
          <w:p w14:paraId="7670D2B1" w14:textId="77777777" w:rsidR="00A3439A" w:rsidRPr="0081065E" w:rsidRDefault="00A3439A">
            <w:pPr>
              <w:rPr>
                <w:rFonts w:ascii="Arial" w:hAnsi="Arial" w:cs="Arial"/>
                <w:sz w:val="24"/>
                <w:szCs w:val="24"/>
              </w:rPr>
            </w:pPr>
          </w:p>
        </w:tc>
      </w:tr>
      <w:tr w:rsidR="0081065E" w:rsidRPr="0081065E" w14:paraId="5367E3E4" w14:textId="77777777" w:rsidTr="0081065E">
        <w:tc>
          <w:tcPr>
            <w:tcW w:w="445" w:type="dxa"/>
          </w:tcPr>
          <w:p w14:paraId="13CAF5A1" w14:textId="76B27963" w:rsidR="0081065E" w:rsidRPr="0081065E" w:rsidRDefault="00A3439A">
            <w:pPr>
              <w:rPr>
                <w:rFonts w:ascii="Arial" w:hAnsi="Arial" w:cs="Arial"/>
                <w:sz w:val="24"/>
                <w:szCs w:val="24"/>
              </w:rPr>
            </w:pPr>
            <w:r>
              <w:rPr>
                <w:rFonts w:ascii="Arial" w:hAnsi="Arial" w:cs="Arial"/>
                <w:sz w:val="24"/>
                <w:szCs w:val="24"/>
              </w:rPr>
              <w:t>2.</w:t>
            </w:r>
          </w:p>
        </w:tc>
        <w:tc>
          <w:tcPr>
            <w:tcW w:w="7290" w:type="dxa"/>
          </w:tcPr>
          <w:p w14:paraId="6C3DE00D" w14:textId="6F6578AF" w:rsidR="0081065E" w:rsidRPr="00511FFD" w:rsidRDefault="0081065E">
            <w:pPr>
              <w:rPr>
                <w:rFonts w:ascii="Arial" w:eastAsia="Times New Roman" w:hAnsi="Arial" w:cs="Arial"/>
                <w:sz w:val="24"/>
                <w:szCs w:val="24"/>
                <w14:ligatures w14:val="none"/>
              </w:rPr>
            </w:pPr>
            <w:r w:rsidRPr="0081065E">
              <w:rPr>
                <w:rFonts w:ascii="Arial" w:eastAsia="Times New Roman" w:hAnsi="Arial" w:cs="Arial"/>
                <w:sz w:val="24"/>
                <w:szCs w:val="24"/>
                <w14:ligatures w14:val="none"/>
              </w:rPr>
              <w:t xml:space="preserve">Does ICF </w:t>
            </w:r>
            <w:r w:rsidRPr="0081065E">
              <w:rPr>
                <w:rFonts w:ascii="Arial" w:eastAsia="Times New Roman" w:hAnsi="Arial" w:cs="Arial"/>
                <w:sz w:val="24"/>
                <w:szCs w:val="24"/>
                <w14:ligatures w14:val="none"/>
              </w:rPr>
              <w:t>cost</w:t>
            </w:r>
            <w:r w:rsidR="00A3439A">
              <w:rPr>
                <w:rFonts w:ascii="Arial" w:eastAsia="Times New Roman" w:hAnsi="Arial" w:cs="Arial"/>
                <w:sz w:val="24"/>
                <w:szCs w:val="24"/>
                <w14:ligatures w14:val="none"/>
              </w:rPr>
              <w:t xml:space="preserve"> sections </w:t>
            </w:r>
            <w:r w:rsidRPr="0081065E">
              <w:rPr>
                <w:rFonts w:ascii="Arial" w:eastAsia="Times New Roman" w:hAnsi="Arial" w:cs="Arial"/>
                <w:sz w:val="24"/>
                <w:szCs w:val="24"/>
                <w14:ligatures w14:val="none"/>
              </w:rPr>
              <w:t>language align with the MCA?</w:t>
            </w:r>
          </w:p>
        </w:tc>
        <w:tc>
          <w:tcPr>
            <w:tcW w:w="540" w:type="dxa"/>
          </w:tcPr>
          <w:p w14:paraId="1CC94644" w14:textId="77777777" w:rsidR="0081065E" w:rsidRPr="0081065E" w:rsidRDefault="0081065E">
            <w:pPr>
              <w:rPr>
                <w:rFonts w:ascii="Arial" w:hAnsi="Arial" w:cs="Arial"/>
                <w:sz w:val="24"/>
                <w:szCs w:val="24"/>
              </w:rPr>
            </w:pPr>
          </w:p>
        </w:tc>
        <w:tc>
          <w:tcPr>
            <w:tcW w:w="499" w:type="dxa"/>
          </w:tcPr>
          <w:p w14:paraId="709955C6" w14:textId="77777777" w:rsidR="0081065E" w:rsidRPr="0081065E" w:rsidRDefault="0081065E">
            <w:pPr>
              <w:rPr>
                <w:rFonts w:ascii="Arial" w:hAnsi="Arial" w:cs="Arial"/>
                <w:sz w:val="24"/>
                <w:szCs w:val="24"/>
              </w:rPr>
            </w:pPr>
          </w:p>
        </w:tc>
        <w:tc>
          <w:tcPr>
            <w:tcW w:w="576" w:type="dxa"/>
          </w:tcPr>
          <w:p w14:paraId="457C7A2D" w14:textId="77777777" w:rsidR="0081065E" w:rsidRPr="0081065E" w:rsidRDefault="0081065E">
            <w:pPr>
              <w:rPr>
                <w:rFonts w:ascii="Arial" w:hAnsi="Arial" w:cs="Arial"/>
                <w:sz w:val="24"/>
                <w:szCs w:val="24"/>
              </w:rPr>
            </w:pPr>
          </w:p>
        </w:tc>
      </w:tr>
      <w:tr w:rsidR="0081065E" w:rsidRPr="0081065E" w14:paraId="1312DD55" w14:textId="77777777" w:rsidTr="0081065E">
        <w:tc>
          <w:tcPr>
            <w:tcW w:w="445" w:type="dxa"/>
          </w:tcPr>
          <w:p w14:paraId="3E0C03AD" w14:textId="020432D9" w:rsidR="0081065E" w:rsidRPr="0081065E" w:rsidRDefault="00A3439A">
            <w:pPr>
              <w:rPr>
                <w:rFonts w:ascii="Arial" w:hAnsi="Arial" w:cs="Arial"/>
                <w:sz w:val="24"/>
                <w:szCs w:val="24"/>
              </w:rPr>
            </w:pPr>
            <w:r>
              <w:rPr>
                <w:rFonts w:ascii="Arial" w:hAnsi="Arial" w:cs="Arial"/>
                <w:sz w:val="24"/>
                <w:szCs w:val="24"/>
              </w:rPr>
              <w:t>3</w:t>
            </w:r>
            <w:r w:rsidR="0081065E">
              <w:rPr>
                <w:rFonts w:ascii="Arial" w:hAnsi="Arial" w:cs="Arial"/>
                <w:sz w:val="24"/>
                <w:szCs w:val="24"/>
              </w:rPr>
              <w:t>.</w:t>
            </w:r>
          </w:p>
        </w:tc>
        <w:tc>
          <w:tcPr>
            <w:tcW w:w="7290" w:type="dxa"/>
          </w:tcPr>
          <w:p w14:paraId="6DF5C88E" w14:textId="1B747B47" w:rsidR="0081065E" w:rsidRPr="0081065E" w:rsidRDefault="009912E0" w:rsidP="0081065E">
            <w:pPr>
              <w:rPr>
                <w:rFonts w:ascii="Arial" w:eastAsia="Times New Roman" w:hAnsi="Arial" w:cs="Arial"/>
                <w:sz w:val="24"/>
                <w:szCs w:val="24"/>
                <w14:ligatures w14:val="none"/>
              </w:rPr>
            </w:pPr>
            <w:r>
              <w:rPr>
                <w:rFonts w:ascii="Arial" w:eastAsia="Times New Roman" w:hAnsi="Arial" w:cs="Arial"/>
                <w:sz w:val="24"/>
                <w:szCs w:val="24"/>
                <w14:ligatures w14:val="none"/>
              </w:rPr>
              <w:t xml:space="preserve">Does the </w:t>
            </w:r>
            <w:r w:rsidR="00A3439A">
              <w:rPr>
                <w:rFonts w:ascii="Arial" w:eastAsia="Times New Roman" w:hAnsi="Arial" w:cs="Arial"/>
                <w:sz w:val="24"/>
                <w:szCs w:val="24"/>
                <w14:ligatures w14:val="none"/>
              </w:rPr>
              <w:t xml:space="preserve">ICF </w:t>
            </w:r>
            <w:r>
              <w:rPr>
                <w:rFonts w:ascii="Arial" w:eastAsia="Times New Roman" w:hAnsi="Arial" w:cs="Arial"/>
                <w:sz w:val="24"/>
                <w:szCs w:val="24"/>
                <w14:ligatures w14:val="none"/>
              </w:rPr>
              <w:t>cost language waive co-pays or deductibles?</w:t>
            </w:r>
          </w:p>
        </w:tc>
        <w:tc>
          <w:tcPr>
            <w:tcW w:w="540" w:type="dxa"/>
          </w:tcPr>
          <w:p w14:paraId="091BDF15" w14:textId="77777777" w:rsidR="0081065E" w:rsidRPr="0081065E" w:rsidRDefault="0081065E">
            <w:pPr>
              <w:rPr>
                <w:rFonts w:ascii="Arial" w:hAnsi="Arial" w:cs="Arial"/>
                <w:sz w:val="24"/>
                <w:szCs w:val="24"/>
              </w:rPr>
            </w:pPr>
          </w:p>
        </w:tc>
        <w:tc>
          <w:tcPr>
            <w:tcW w:w="499" w:type="dxa"/>
          </w:tcPr>
          <w:p w14:paraId="0D49E6E6" w14:textId="77777777" w:rsidR="0081065E" w:rsidRPr="0081065E" w:rsidRDefault="0081065E">
            <w:pPr>
              <w:rPr>
                <w:rFonts w:ascii="Arial" w:hAnsi="Arial" w:cs="Arial"/>
                <w:sz w:val="24"/>
                <w:szCs w:val="24"/>
              </w:rPr>
            </w:pPr>
          </w:p>
        </w:tc>
        <w:tc>
          <w:tcPr>
            <w:tcW w:w="576" w:type="dxa"/>
          </w:tcPr>
          <w:p w14:paraId="672BB6DB" w14:textId="77777777" w:rsidR="0081065E" w:rsidRPr="0081065E" w:rsidRDefault="0081065E">
            <w:pPr>
              <w:rPr>
                <w:rFonts w:ascii="Arial" w:hAnsi="Arial" w:cs="Arial"/>
                <w:sz w:val="24"/>
                <w:szCs w:val="24"/>
              </w:rPr>
            </w:pPr>
          </w:p>
        </w:tc>
      </w:tr>
      <w:tr w:rsidR="0081065E" w:rsidRPr="0081065E" w14:paraId="4760D9F5" w14:textId="77777777" w:rsidTr="0081065E">
        <w:tc>
          <w:tcPr>
            <w:tcW w:w="445" w:type="dxa"/>
          </w:tcPr>
          <w:p w14:paraId="539E8FF9" w14:textId="2BB531C4" w:rsidR="0081065E" w:rsidRPr="0081065E" w:rsidRDefault="00A3439A">
            <w:pPr>
              <w:rPr>
                <w:rFonts w:ascii="Arial" w:hAnsi="Arial" w:cs="Arial"/>
                <w:sz w:val="24"/>
                <w:szCs w:val="24"/>
              </w:rPr>
            </w:pPr>
            <w:r>
              <w:rPr>
                <w:rFonts w:ascii="Arial" w:hAnsi="Arial" w:cs="Arial"/>
                <w:sz w:val="24"/>
                <w:szCs w:val="24"/>
              </w:rPr>
              <w:t>4</w:t>
            </w:r>
            <w:r w:rsidR="0081065E" w:rsidRPr="0081065E">
              <w:rPr>
                <w:rFonts w:ascii="Arial" w:hAnsi="Arial" w:cs="Arial"/>
                <w:sz w:val="24"/>
                <w:szCs w:val="24"/>
              </w:rPr>
              <w:t>.</w:t>
            </w:r>
          </w:p>
        </w:tc>
        <w:tc>
          <w:tcPr>
            <w:tcW w:w="7290" w:type="dxa"/>
          </w:tcPr>
          <w:p w14:paraId="05061DC0" w14:textId="22D3D29A" w:rsidR="0081065E" w:rsidRPr="00511FFD" w:rsidRDefault="0081065E">
            <w:pPr>
              <w:rPr>
                <w:rFonts w:ascii="Arial" w:eastAsia="Times New Roman" w:hAnsi="Arial" w:cs="Arial"/>
                <w:sz w:val="24"/>
                <w:szCs w:val="24"/>
                <w14:ligatures w14:val="none"/>
              </w:rPr>
            </w:pPr>
            <w:r w:rsidRPr="0081065E">
              <w:rPr>
                <w:rFonts w:ascii="Arial" w:eastAsia="Times New Roman" w:hAnsi="Arial" w:cs="Arial"/>
                <w:sz w:val="24"/>
                <w:szCs w:val="24"/>
                <w14:ligatures w14:val="none"/>
              </w:rPr>
              <w:t>Does the ICF language identify the responsible party for treatment of subject injury cost?</w:t>
            </w:r>
          </w:p>
        </w:tc>
        <w:tc>
          <w:tcPr>
            <w:tcW w:w="540" w:type="dxa"/>
          </w:tcPr>
          <w:p w14:paraId="56AFFD81" w14:textId="77777777" w:rsidR="0081065E" w:rsidRPr="0081065E" w:rsidRDefault="0081065E">
            <w:pPr>
              <w:rPr>
                <w:rFonts w:ascii="Arial" w:hAnsi="Arial" w:cs="Arial"/>
                <w:sz w:val="24"/>
                <w:szCs w:val="24"/>
              </w:rPr>
            </w:pPr>
          </w:p>
        </w:tc>
        <w:tc>
          <w:tcPr>
            <w:tcW w:w="499" w:type="dxa"/>
          </w:tcPr>
          <w:p w14:paraId="389D24E4" w14:textId="77777777" w:rsidR="0081065E" w:rsidRPr="0081065E" w:rsidRDefault="0081065E">
            <w:pPr>
              <w:rPr>
                <w:rFonts w:ascii="Arial" w:hAnsi="Arial" w:cs="Arial"/>
                <w:sz w:val="24"/>
                <w:szCs w:val="24"/>
              </w:rPr>
            </w:pPr>
          </w:p>
        </w:tc>
        <w:tc>
          <w:tcPr>
            <w:tcW w:w="576" w:type="dxa"/>
          </w:tcPr>
          <w:p w14:paraId="7F9D0F4C" w14:textId="77777777" w:rsidR="0081065E" w:rsidRPr="0081065E" w:rsidRDefault="0081065E">
            <w:pPr>
              <w:rPr>
                <w:rFonts w:ascii="Arial" w:hAnsi="Arial" w:cs="Arial"/>
                <w:sz w:val="24"/>
                <w:szCs w:val="24"/>
              </w:rPr>
            </w:pPr>
          </w:p>
        </w:tc>
      </w:tr>
      <w:tr w:rsidR="0081065E" w:rsidRPr="0081065E" w14:paraId="26AECBF4" w14:textId="77777777" w:rsidTr="0081065E">
        <w:tc>
          <w:tcPr>
            <w:tcW w:w="445" w:type="dxa"/>
          </w:tcPr>
          <w:p w14:paraId="699675E0" w14:textId="77777777" w:rsidR="0081065E" w:rsidRPr="0081065E" w:rsidRDefault="0081065E">
            <w:pPr>
              <w:rPr>
                <w:rFonts w:ascii="Arial" w:hAnsi="Arial" w:cs="Arial"/>
                <w:sz w:val="24"/>
                <w:szCs w:val="24"/>
              </w:rPr>
            </w:pPr>
          </w:p>
        </w:tc>
        <w:tc>
          <w:tcPr>
            <w:tcW w:w="7290" w:type="dxa"/>
          </w:tcPr>
          <w:p w14:paraId="4C350577" w14:textId="1807FC32" w:rsidR="0081065E" w:rsidRPr="00511FFD" w:rsidRDefault="0081065E" w:rsidP="00511FFD">
            <w:pPr>
              <w:pStyle w:val="ListParagraph"/>
              <w:numPr>
                <w:ilvl w:val="0"/>
                <w:numId w:val="5"/>
              </w:numPr>
              <w:rPr>
                <w:rFonts w:ascii="Arial" w:eastAsia="Times New Roman" w:hAnsi="Arial" w:cs="Arial"/>
                <w:sz w:val="24"/>
                <w:szCs w:val="24"/>
                <w14:ligatures w14:val="none"/>
              </w:rPr>
            </w:pPr>
            <w:r w:rsidRPr="0081065E">
              <w:rPr>
                <w:rFonts w:ascii="Arial" w:eastAsia="Times New Roman" w:hAnsi="Arial" w:cs="Arial"/>
                <w:sz w:val="24"/>
                <w:szCs w:val="24"/>
                <w14:ligatures w14:val="none"/>
              </w:rPr>
              <w:t xml:space="preserve">Either sponsor pays </w:t>
            </w:r>
            <w:r w:rsidR="009912E0">
              <w:rPr>
                <w:rFonts w:ascii="Arial" w:eastAsia="Times New Roman" w:hAnsi="Arial" w:cs="Arial"/>
                <w:sz w:val="24"/>
                <w:szCs w:val="24"/>
                <w14:ligatures w14:val="none"/>
              </w:rPr>
              <w:t>OR</w:t>
            </w:r>
            <w:r w:rsidRPr="0081065E">
              <w:rPr>
                <w:rFonts w:ascii="Arial" w:eastAsia="Times New Roman" w:hAnsi="Arial" w:cs="Arial"/>
                <w:sz w:val="24"/>
                <w:szCs w:val="24"/>
                <w14:ligatures w14:val="none"/>
              </w:rPr>
              <w:t xml:space="preserve"> insurance/patient is charged in usual manner</w:t>
            </w:r>
          </w:p>
        </w:tc>
        <w:tc>
          <w:tcPr>
            <w:tcW w:w="540" w:type="dxa"/>
          </w:tcPr>
          <w:p w14:paraId="291F8012" w14:textId="77777777" w:rsidR="0081065E" w:rsidRPr="0081065E" w:rsidRDefault="0081065E">
            <w:pPr>
              <w:rPr>
                <w:rFonts w:ascii="Arial" w:hAnsi="Arial" w:cs="Arial"/>
                <w:sz w:val="24"/>
                <w:szCs w:val="24"/>
              </w:rPr>
            </w:pPr>
          </w:p>
        </w:tc>
        <w:tc>
          <w:tcPr>
            <w:tcW w:w="499" w:type="dxa"/>
          </w:tcPr>
          <w:p w14:paraId="38810436" w14:textId="77777777" w:rsidR="0081065E" w:rsidRPr="0081065E" w:rsidRDefault="0081065E">
            <w:pPr>
              <w:rPr>
                <w:rFonts w:ascii="Arial" w:hAnsi="Arial" w:cs="Arial"/>
                <w:sz w:val="24"/>
                <w:szCs w:val="24"/>
              </w:rPr>
            </w:pPr>
          </w:p>
        </w:tc>
        <w:tc>
          <w:tcPr>
            <w:tcW w:w="576" w:type="dxa"/>
          </w:tcPr>
          <w:p w14:paraId="488B6502" w14:textId="77777777" w:rsidR="0081065E" w:rsidRPr="0081065E" w:rsidRDefault="0081065E">
            <w:pPr>
              <w:rPr>
                <w:rFonts w:ascii="Arial" w:hAnsi="Arial" w:cs="Arial"/>
                <w:sz w:val="24"/>
                <w:szCs w:val="24"/>
              </w:rPr>
            </w:pPr>
          </w:p>
        </w:tc>
      </w:tr>
      <w:tr w:rsidR="0081065E" w:rsidRPr="0081065E" w14:paraId="06D08D78" w14:textId="77777777" w:rsidTr="0081065E">
        <w:tc>
          <w:tcPr>
            <w:tcW w:w="445" w:type="dxa"/>
          </w:tcPr>
          <w:p w14:paraId="1AD31B65" w14:textId="77777777" w:rsidR="0081065E" w:rsidRPr="0081065E" w:rsidRDefault="0081065E">
            <w:pPr>
              <w:rPr>
                <w:rFonts w:ascii="Arial" w:hAnsi="Arial" w:cs="Arial"/>
                <w:sz w:val="24"/>
                <w:szCs w:val="24"/>
              </w:rPr>
            </w:pPr>
          </w:p>
        </w:tc>
        <w:tc>
          <w:tcPr>
            <w:tcW w:w="7290" w:type="dxa"/>
          </w:tcPr>
          <w:p w14:paraId="4B3BC229" w14:textId="6AEE9741" w:rsidR="00BE37C2" w:rsidRDefault="00BE37C2" w:rsidP="0081065E">
            <w:pPr>
              <w:pStyle w:val="ListParagraph"/>
              <w:numPr>
                <w:ilvl w:val="0"/>
                <w:numId w:val="5"/>
              </w:numPr>
              <w:rPr>
                <w:rFonts w:ascii="Arial" w:eastAsia="Times New Roman" w:hAnsi="Arial" w:cs="Arial"/>
                <w:sz w:val="24"/>
                <w:szCs w:val="24"/>
                <w14:ligatures w14:val="none"/>
              </w:rPr>
            </w:pPr>
            <w:r>
              <w:rPr>
                <w:rFonts w:ascii="Arial" w:eastAsia="Times New Roman" w:hAnsi="Arial" w:cs="Arial"/>
                <w:sz w:val="24"/>
                <w:szCs w:val="24"/>
                <w14:ligatures w14:val="none"/>
              </w:rPr>
              <w:t>C</w:t>
            </w:r>
            <w:r w:rsidR="0081065E" w:rsidRPr="0081065E">
              <w:rPr>
                <w:rFonts w:ascii="Arial" w:eastAsia="Times New Roman" w:hAnsi="Arial" w:cs="Arial"/>
                <w:sz w:val="24"/>
                <w:szCs w:val="24"/>
                <w14:ligatures w14:val="none"/>
              </w:rPr>
              <w:t>onditional language</w:t>
            </w:r>
            <w:r>
              <w:rPr>
                <w:rFonts w:ascii="Arial" w:eastAsia="Times New Roman" w:hAnsi="Arial" w:cs="Arial"/>
                <w:sz w:val="24"/>
                <w:szCs w:val="24"/>
                <w14:ligatures w14:val="none"/>
              </w:rPr>
              <w:t>,</w:t>
            </w:r>
            <w:r w:rsidR="0081065E" w:rsidRPr="0081065E">
              <w:rPr>
                <w:rFonts w:ascii="Arial" w:eastAsia="Times New Roman" w:hAnsi="Arial" w:cs="Arial"/>
                <w:sz w:val="24"/>
                <w:szCs w:val="24"/>
                <w14:ligatures w14:val="none"/>
              </w:rPr>
              <w:t xml:space="preserve"> where sponsor to pay after insurance</w:t>
            </w:r>
            <w:r>
              <w:rPr>
                <w:rFonts w:ascii="Arial" w:eastAsia="Times New Roman" w:hAnsi="Arial" w:cs="Arial"/>
                <w:sz w:val="24"/>
                <w:szCs w:val="24"/>
                <w14:ligatures w14:val="none"/>
              </w:rPr>
              <w:t xml:space="preserve">, has been removed from ICF.  </w:t>
            </w:r>
          </w:p>
          <w:p w14:paraId="2FCEBDAC" w14:textId="0562BA59" w:rsidR="0081065E" w:rsidRPr="00511FFD" w:rsidRDefault="00BE37C2" w:rsidP="00511FFD">
            <w:pPr>
              <w:pStyle w:val="ListParagraph"/>
              <w:rPr>
                <w:rFonts w:ascii="Arial" w:eastAsia="Times New Roman" w:hAnsi="Arial" w:cs="Arial"/>
                <w:sz w:val="24"/>
                <w:szCs w:val="24"/>
                <w14:ligatures w14:val="none"/>
              </w:rPr>
            </w:pPr>
            <w:r>
              <w:rPr>
                <w:rFonts w:ascii="Arial" w:eastAsia="Times New Roman" w:hAnsi="Arial" w:cs="Arial"/>
                <w:sz w:val="24"/>
                <w:szCs w:val="24"/>
                <w14:ligatures w14:val="none"/>
              </w:rPr>
              <w:t>(</w:t>
            </w:r>
            <w:r w:rsidRPr="00BE37C2">
              <w:rPr>
                <w:rFonts w:ascii="Arial" w:eastAsia="Times New Roman" w:hAnsi="Arial" w:cs="Arial"/>
                <w:i/>
                <w:iCs/>
                <w:sz w:val="24"/>
                <w:szCs w:val="24"/>
                <w14:ligatures w14:val="none"/>
              </w:rPr>
              <w:t xml:space="preserve">conditional language </w:t>
            </w:r>
            <w:r w:rsidR="009912E0" w:rsidRPr="00BE37C2">
              <w:rPr>
                <w:rFonts w:ascii="Arial" w:eastAsia="Times New Roman" w:hAnsi="Arial" w:cs="Arial"/>
                <w:i/>
                <w:iCs/>
                <w:sz w:val="24"/>
                <w:szCs w:val="24"/>
                <w14:ligatures w14:val="none"/>
              </w:rPr>
              <w:t>violates the Medicare Secondary Payer Rul</w:t>
            </w:r>
            <w:r w:rsidRPr="00BE37C2">
              <w:rPr>
                <w:rFonts w:ascii="Arial" w:eastAsia="Times New Roman" w:hAnsi="Arial" w:cs="Arial"/>
                <w:i/>
                <w:iCs/>
                <w:sz w:val="24"/>
                <w:szCs w:val="24"/>
                <w14:ligatures w14:val="none"/>
              </w:rPr>
              <w:t>e).</w:t>
            </w:r>
          </w:p>
        </w:tc>
        <w:tc>
          <w:tcPr>
            <w:tcW w:w="540" w:type="dxa"/>
          </w:tcPr>
          <w:p w14:paraId="294F2A01" w14:textId="77777777" w:rsidR="0081065E" w:rsidRPr="0081065E" w:rsidRDefault="0081065E">
            <w:pPr>
              <w:rPr>
                <w:rFonts w:ascii="Arial" w:hAnsi="Arial" w:cs="Arial"/>
                <w:sz w:val="24"/>
                <w:szCs w:val="24"/>
              </w:rPr>
            </w:pPr>
          </w:p>
        </w:tc>
        <w:tc>
          <w:tcPr>
            <w:tcW w:w="499" w:type="dxa"/>
          </w:tcPr>
          <w:p w14:paraId="5D0B3CE2" w14:textId="77777777" w:rsidR="0081065E" w:rsidRPr="0081065E" w:rsidRDefault="0081065E">
            <w:pPr>
              <w:rPr>
                <w:rFonts w:ascii="Arial" w:hAnsi="Arial" w:cs="Arial"/>
                <w:sz w:val="24"/>
                <w:szCs w:val="24"/>
              </w:rPr>
            </w:pPr>
          </w:p>
        </w:tc>
        <w:tc>
          <w:tcPr>
            <w:tcW w:w="576" w:type="dxa"/>
          </w:tcPr>
          <w:p w14:paraId="132B7FBF" w14:textId="77777777" w:rsidR="0081065E" w:rsidRPr="0081065E" w:rsidRDefault="0081065E">
            <w:pPr>
              <w:rPr>
                <w:rFonts w:ascii="Arial" w:hAnsi="Arial" w:cs="Arial"/>
                <w:sz w:val="24"/>
                <w:szCs w:val="24"/>
              </w:rPr>
            </w:pPr>
          </w:p>
        </w:tc>
      </w:tr>
      <w:tr w:rsidR="0081065E" w:rsidRPr="0081065E" w14:paraId="004B8B7C" w14:textId="77777777" w:rsidTr="0081065E">
        <w:tc>
          <w:tcPr>
            <w:tcW w:w="445" w:type="dxa"/>
          </w:tcPr>
          <w:p w14:paraId="09CFE839" w14:textId="5FAE0F4F" w:rsidR="0081065E" w:rsidRPr="0081065E" w:rsidRDefault="00A3439A">
            <w:pPr>
              <w:rPr>
                <w:rFonts w:ascii="Arial" w:hAnsi="Arial" w:cs="Arial"/>
                <w:sz w:val="24"/>
                <w:szCs w:val="24"/>
              </w:rPr>
            </w:pPr>
            <w:r>
              <w:rPr>
                <w:rFonts w:ascii="Arial" w:hAnsi="Arial" w:cs="Arial"/>
                <w:sz w:val="24"/>
                <w:szCs w:val="24"/>
              </w:rPr>
              <w:t>5</w:t>
            </w:r>
            <w:r w:rsidR="0081065E" w:rsidRPr="0081065E">
              <w:rPr>
                <w:rFonts w:ascii="Arial" w:hAnsi="Arial" w:cs="Arial"/>
                <w:sz w:val="24"/>
                <w:szCs w:val="24"/>
              </w:rPr>
              <w:t>.</w:t>
            </w:r>
          </w:p>
        </w:tc>
        <w:tc>
          <w:tcPr>
            <w:tcW w:w="7290" w:type="dxa"/>
          </w:tcPr>
          <w:p w14:paraId="1055A45D" w14:textId="77777777" w:rsidR="0081065E" w:rsidRDefault="0081065E">
            <w:pPr>
              <w:rPr>
                <w:rFonts w:ascii="Arial" w:eastAsia="Times New Roman" w:hAnsi="Arial" w:cs="Arial"/>
                <w:sz w:val="24"/>
                <w:szCs w:val="24"/>
                <w14:ligatures w14:val="none"/>
              </w:rPr>
            </w:pPr>
            <w:r w:rsidRPr="0081065E">
              <w:rPr>
                <w:rFonts w:ascii="Arial" w:eastAsia="Times New Roman" w:hAnsi="Arial" w:cs="Arial"/>
                <w:sz w:val="24"/>
                <w:szCs w:val="24"/>
                <w14:ligatures w14:val="none"/>
              </w:rPr>
              <w:t xml:space="preserve">If MCA indicates a qualifying clinical </w:t>
            </w:r>
            <w:r w:rsidRPr="009912E0">
              <w:rPr>
                <w:rFonts w:ascii="Arial" w:eastAsia="Times New Roman" w:hAnsi="Arial" w:cs="Arial"/>
                <w:sz w:val="24"/>
                <w:szCs w:val="24"/>
                <w:u w:val="single"/>
                <w14:ligatures w14:val="none"/>
              </w:rPr>
              <w:t>drug</w:t>
            </w:r>
            <w:r w:rsidRPr="0081065E">
              <w:rPr>
                <w:rFonts w:ascii="Arial" w:eastAsia="Times New Roman" w:hAnsi="Arial" w:cs="Arial"/>
                <w:sz w:val="24"/>
                <w:szCs w:val="24"/>
                <w14:ligatures w14:val="none"/>
              </w:rPr>
              <w:t xml:space="preserve"> </w:t>
            </w:r>
            <w:r w:rsidRPr="0081065E">
              <w:rPr>
                <w:rFonts w:ascii="Arial" w:eastAsia="Times New Roman" w:hAnsi="Arial" w:cs="Arial"/>
                <w:sz w:val="24"/>
                <w:szCs w:val="24"/>
                <w14:ligatures w14:val="none"/>
              </w:rPr>
              <w:t>trial, is the Medicare Advantage statement included</w:t>
            </w:r>
            <w:r w:rsidRPr="0081065E">
              <w:rPr>
                <w:rFonts w:ascii="Arial" w:eastAsia="Times New Roman" w:hAnsi="Arial" w:cs="Arial"/>
                <w:sz w:val="24"/>
                <w:szCs w:val="24"/>
                <w14:ligatures w14:val="none"/>
              </w:rPr>
              <w:t>?</w:t>
            </w:r>
            <w:r w:rsidRPr="0081065E">
              <w:rPr>
                <w:rFonts w:ascii="Arial" w:eastAsia="Times New Roman" w:hAnsi="Arial" w:cs="Arial"/>
                <w:sz w:val="24"/>
                <w:szCs w:val="24"/>
                <w14:ligatures w14:val="none"/>
              </w:rPr>
              <w:t> </w:t>
            </w:r>
          </w:p>
          <w:p w14:paraId="080C8BF5" w14:textId="379393F1" w:rsidR="009912E0" w:rsidRPr="00511FFD" w:rsidRDefault="009912E0" w:rsidP="00511FFD">
            <w:pPr>
              <w:autoSpaceDE w:val="0"/>
              <w:autoSpaceDN w:val="0"/>
              <w:ind w:left="720"/>
              <w:rPr>
                <w:rFonts w:ascii="Tahoma" w:hAnsi="Tahoma" w:cs="Tahoma"/>
                <w:i/>
                <w:iCs/>
              </w:rPr>
            </w:pPr>
            <w:r w:rsidRPr="009912E0">
              <w:rPr>
                <w:rFonts w:ascii="Tahoma" w:hAnsi="Tahoma" w:cs="Tahoma"/>
                <w:i/>
                <w:iCs/>
              </w:rPr>
              <w:t>“</w:t>
            </w:r>
            <w:r w:rsidRPr="009912E0">
              <w:rPr>
                <w:rFonts w:ascii="Tahoma" w:hAnsi="Tahoma" w:cs="Tahoma"/>
                <w:i/>
                <w:iCs/>
              </w:rPr>
              <w:t>If you belong to a Medicare Advantage Plan, the bills for your tests and services will be billed to regular Medicare first and the difference then billed to Medicare Advantage.  This may result in higher copayment for you until your Medicare Advantage plan is billed while you are on the study.</w:t>
            </w:r>
            <w:r w:rsidRPr="009912E0">
              <w:rPr>
                <w:rFonts w:ascii="Tahoma" w:hAnsi="Tahoma" w:cs="Tahoma"/>
                <w:i/>
                <w:iCs/>
              </w:rPr>
              <w:t>”</w:t>
            </w:r>
            <w:r w:rsidRPr="009912E0">
              <w:rPr>
                <w:rFonts w:ascii="Tahoma" w:hAnsi="Tahoma" w:cs="Tahoma"/>
                <w:i/>
                <w:iCs/>
              </w:rPr>
              <w:t xml:space="preserve">  </w:t>
            </w:r>
          </w:p>
        </w:tc>
        <w:tc>
          <w:tcPr>
            <w:tcW w:w="540" w:type="dxa"/>
          </w:tcPr>
          <w:p w14:paraId="6461E0C9" w14:textId="77777777" w:rsidR="0081065E" w:rsidRPr="0081065E" w:rsidRDefault="0081065E">
            <w:pPr>
              <w:rPr>
                <w:rFonts w:ascii="Arial" w:hAnsi="Arial" w:cs="Arial"/>
                <w:sz w:val="24"/>
                <w:szCs w:val="24"/>
              </w:rPr>
            </w:pPr>
          </w:p>
        </w:tc>
        <w:tc>
          <w:tcPr>
            <w:tcW w:w="499" w:type="dxa"/>
          </w:tcPr>
          <w:p w14:paraId="19F9745C" w14:textId="77777777" w:rsidR="0081065E" w:rsidRPr="0081065E" w:rsidRDefault="0081065E">
            <w:pPr>
              <w:rPr>
                <w:rFonts w:ascii="Arial" w:hAnsi="Arial" w:cs="Arial"/>
                <w:sz w:val="24"/>
                <w:szCs w:val="24"/>
              </w:rPr>
            </w:pPr>
          </w:p>
        </w:tc>
        <w:tc>
          <w:tcPr>
            <w:tcW w:w="576" w:type="dxa"/>
          </w:tcPr>
          <w:p w14:paraId="11F1B222" w14:textId="77777777" w:rsidR="0081065E" w:rsidRPr="0081065E" w:rsidRDefault="0081065E">
            <w:pPr>
              <w:rPr>
                <w:rFonts w:ascii="Arial" w:hAnsi="Arial" w:cs="Arial"/>
                <w:sz w:val="24"/>
                <w:szCs w:val="24"/>
              </w:rPr>
            </w:pPr>
          </w:p>
        </w:tc>
      </w:tr>
      <w:tr w:rsidR="0081065E" w:rsidRPr="0081065E" w14:paraId="15BADD85" w14:textId="77777777" w:rsidTr="0081065E">
        <w:tc>
          <w:tcPr>
            <w:tcW w:w="445" w:type="dxa"/>
          </w:tcPr>
          <w:p w14:paraId="6D32D24F" w14:textId="7DAACA50" w:rsidR="0081065E" w:rsidRPr="0081065E" w:rsidRDefault="00A3439A">
            <w:pPr>
              <w:rPr>
                <w:rFonts w:ascii="Arial" w:hAnsi="Arial" w:cs="Arial"/>
                <w:sz w:val="24"/>
                <w:szCs w:val="24"/>
              </w:rPr>
            </w:pPr>
            <w:r>
              <w:rPr>
                <w:rFonts w:ascii="Arial" w:hAnsi="Arial" w:cs="Arial"/>
                <w:sz w:val="24"/>
                <w:szCs w:val="24"/>
              </w:rPr>
              <w:t>6</w:t>
            </w:r>
            <w:r w:rsidR="0081065E" w:rsidRPr="0081065E">
              <w:rPr>
                <w:rFonts w:ascii="Arial" w:hAnsi="Arial" w:cs="Arial"/>
                <w:sz w:val="24"/>
                <w:szCs w:val="24"/>
              </w:rPr>
              <w:t>.</w:t>
            </w:r>
          </w:p>
        </w:tc>
        <w:tc>
          <w:tcPr>
            <w:tcW w:w="7290" w:type="dxa"/>
          </w:tcPr>
          <w:p w14:paraId="28CBC21B" w14:textId="77777777" w:rsidR="0081065E" w:rsidRDefault="0081065E">
            <w:pPr>
              <w:rPr>
                <w:rFonts w:ascii="Arial" w:eastAsia="Times New Roman" w:hAnsi="Arial" w:cs="Arial"/>
                <w:sz w:val="24"/>
                <w:szCs w:val="24"/>
                <w14:ligatures w14:val="none"/>
              </w:rPr>
            </w:pPr>
            <w:r w:rsidRPr="0081065E">
              <w:rPr>
                <w:rFonts w:ascii="Arial" w:eastAsia="Times New Roman" w:hAnsi="Arial" w:cs="Arial"/>
                <w:sz w:val="24"/>
                <w:szCs w:val="24"/>
                <w14:ligatures w14:val="none"/>
              </w:rPr>
              <w:t>If (or the study will) be assigned an NCT, is the ClinicalTrials.gov statement included? </w:t>
            </w:r>
          </w:p>
          <w:p w14:paraId="51BB1EBB" w14:textId="62901B1E" w:rsidR="009912E0" w:rsidRPr="009912E0" w:rsidRDefault="009912E0" w:rsidP="009912E0">
            <w:pPr>
              <w:ind w:left="720"/>
              <w:rPr>
                <w:rFonts w:ascii="Arial" w:hAnsi="Arial" w:cs="Arial"/>
                <w:i/>
                <w:iCs/>
                <w:sz w:val="24"/>
                <w:szCs w:val="24"/>
              </w:rPr>
            </w:pPr>
            <w:r w:rsidRPr="009912E0">
              <w:rPr>
                <w:rStyle w:val="Strong"/>
                <w:rFonts w:ascii="Tahoma" w:hAnsi="Tahoma" w:cs="Tahoma"/>
                <w:b w:val="0"/>
                <w:i/>
                <w:iCs/>
              </w:rPr>
              <w:t>“</w:t>
            </w:r>
            <w:r w:rsidRPr="009912E0">
              <w:rPr>
                <w:rStyle w:val="Strong"/>
                <w:rFonts w:ascii="Tahoma" w:hAnsi="Tahoma" w:cs="Tahoma"/>
                <w:b w:val="0"/>
                <w:i/>
                <w:iCs/>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r w:rsidRPr="009912E0">
              <w:rPr>
                <w:rStyle w:val="Strong"/>
                <w:rFonts w:ascii="Tahoma" w:hAnsi="Tahoma" w:cs="Tahoma"/>
                <w:b w:val="0"/>
                <w:i/>
                <w:iCs/>
              </w:rPr>
              <w:t>.</w:t>
            </w:r>
            <w:r w:rsidRPr="009912E0">
              <w:rPr>
                <w:rStyle w:val="Strong"/>
                <w:i/>
                <w:iCs/>
              </w:rPr>
              <w:t>”</w:t>
            </w:r>
          </w:p>
        </w:tc>
        <w:tc>
          <w:tcPr>
            <w:tcW w:w="540" w:type="dxa"/>
          </w:tcPr>
          <w:p w14:paraId="1296C1BB" w14:textId="77777777" w:rsidR="0081065E" w:rsidRPr="0081065E" w:rsidRDefault="0081065E">
            <w:pPr>
              <w:rPr>
                <w:rFonts w:ascii="Arial" w:hAnsi="Arial" w:cs="Arial"/>
                <w:sz w:val="24"/>
                <w:szCs w:val="24"/>
              </w:rPr>
            </w:pPr>
          </w:p>
        </w:tc>
        <w:tc>
          <w:tcPr>
            <w:tcW w:w="499" w:type="dxa"/>
          </w:tcPr>
          <w:p w14:paraId="3C92D596" w14:textId="77777777" w:rsidR="0081065E" w:rsidRPr="0081065E" w:rsidRDefault="0081065E">
            <w:pPr>
              <w:rPr>
                <w:rFonts w:ascii="Arial" w:hAnsi="Arial" w:cs="Arial"/>
                <w:sz w:val="24"/>
                <w:szCs w:val="24"/>
              </w:rPr>
            </w:pPr>
          </w:p>
        </w:tc>
        <w:tc>
          <w:tcPr>
            <w:tcW w:w="576" w:type="dxa"/>
          </w:tcPr>
          <w:p w14:paraId="6818AD3D" w14:textId="77777777" w:rsidR="0081065E" w:rsidRPr="0081065E" w:rsidRDefault="0081065E">
            <w:pPr>
              <w:rPr>
                <w:rFonts w:ascii="Arial" w:hAnsi="Arial" w:cs="Arial"/>
                <w:sz w:val="24"/>
                <w:szCs w:val="24"/>
              </w:rPr>
            </w:pPr>
          </w:p>
        </w:tc>
      </w:tr>
      <w:tr w:rsidR="0081065E" w:rsidRPr="0081065E" w14:paraId="20CF54B0" w14:textId="77777777" w:rsidTr="0081065E">
        <w:tc>
          <w:tcPr>
            <w:tcW w:w="445" w:type="dxa"/>
          </w:tcPr>
          <w:p w14:paraId="3CD1016C" w14:textId="20750B24" w:rsidR="0081065E" w:rsidRPr="0081065E" w:rsidRDefault="004A6427">
            <w:pPr>
              <w:rPr>
                <w:rFonts w:ascii="Arial" w:hAnsi="Arial" w:cs="Arial"/>
                <w:sz w:val="24"/>
                <w:szCs w:val="24"/>
              </w:rPr>
            </w:pPr>
            <w:r>
              <w:rPr>
                <w:rFonts w:ascii="Arial" w:hAnsi="Arial" w:cs="Arial"/>
                <w:sz w:val="24"/>
                <w:szCs w:val="24"/>
              </w:rPr>
              <w:t>7.</w:t>
            </w:r>
          </w:p>
        </w:tc>
        <w:tc>
          <w:tcPr>
            <w:tcW w:w="7290" w:type="dxa"/>
          </w:tcPr>
          <w:p w14:paraId="3930585D" w14:textId="0F3A08DC" w:rsidR="00BD07B8" w:rsidRPr="0081065E" w:rsidRDefault="0003220B" w:rsidP="005D6F68">
            <w:pPr>
              <w:rPr>
                <w:rFonts w:ascii="Arial" w:hAnsi="Arial" w:cs="Arial"/>
                <w:sz w:val="24"/>
                <w:szCs w:val="24"/>
              </w:rPr>
            </w:pPr>
            <w:r>
              <w:rPr>
                <w:rFonts w:ascii="Arial" w:hAnsi="Arial" w:cs="Arial"/>
                <w:sz w:val="24"/>
                <w:szCs w:val="24"/>
              </w:rPr>
              <w:t xml:space="preserve">Is ICF </w:t>
            </w:r>
            <w:r w:rsidR="009D25BC">
              <w:rPr>
                <w:rFonts w:ascii="Arial" w:hAnsi="Arial" w:cs="Arial"/>
                <w:sz w:val="24"/>
                <w:szCs w:val="24"/>
              </w:rPr>
              <w:t xml:space="preserve">subject </w:t>
            </w:r>
            <w:r w:rsidR="00BD07B8">
              <w:rPr>
                <w:rFonts w:ascii="Arial" w:hAnsi="Arial" w:cs="Arial"/>
                <w:sz w:val="24"/>
                <w:szCs w:val="24"/>
              </w:rPr>
              <w:t>compensation language</w:t>
            </w:r>
            <w:r w:rsidR="009D25BC">
              <w:rPr>
                <w:rFonts w:ascii="Arial" w:hAnsi="Arial" w:cs="Arial"/>
                <w:sz w:val="24"/>
                <w:szCs w:val="24"/>
              </w:rPr>
              <w:t xml:space="preserve"> in alignment with study budget? </w:t>
            </w:r>
          </w:p>
        </w:tc>
        <w:tc>
          <w:tcPr>
            <w:tcW w:w="540" w:type="dxa"/>
          </w:tcPr>
          <w:p w14:paraId="0EBAB03F" w14:textId="77777777" w:rsidR="0081065E" w:rsidRPr="0081065E" w:rsidRDefault="0081065E">
            <w:pPr>
              <w:rPr>
                <w:rFonts w:ascii="Arial" w:hAnsi="Arial" w:cs="Arial"/>
                <w:sz w:val="24"/>
                <w:szCs w:val="24"/>
              </w:rPr>
            </w:pPr>
          </w:p>
        </w:tc>
        <w:tc>
          <w:tcPr>
            <w:tcW w:w="499" w:type="dxa"/>
          </w:tcPr>
          <w:p w14:paraId="2B0806CD" w14:textId="77777777" w:rsidR="0081065E" w:rsidRPr="0081065E" w:rsidRDefault="0081065E">
            <w:pPr>
              <w:rPr>
                <w:rFonts w:ascii="Arial" w:hAnsi="Arial" w:cs="Arial"/>
                <w:sz w:val="24"/>
                <w:szCs w:val="24"/>
              </w:rPr>
            </w:pPr>
          </w:p>
        </w:tc>
        <w:tc>
          <w:tcPr>
            <w:tcW w:w="576" w:type="dxa"/>
          </w:tcPr>
          <w:p w14:paraId="6DF9BCDD" w14:textId="77777777" w:rsidR="0081065E" w:rsidRPr="0081065E" w:rsidRDefault="0081065E">
            <w:pPr>
              <w:rPr>
                <w:rFonts w:ascii="Arial" w:hAnsi="Arial" w:cs="Arial"/>
                <w:sz w:val="24"/>
                <w:szCs w:val="24"/>
              </w:rPr>
            </w:pPr>
          </w:p>
        </w:tc>
      </w:tr>
      <w:tr w:rsidR="00F16242" w:rsidRPr="0081065E" w14:paraId="1368DC2C" w14:textId="77777777" w:rsidTr="0081065E">
        <w:tc>
          <w:tcPr>
            <w:tcW w:w="445" w:type="dxa"/>
          </w:tcPr>
          <w:p w14:paraId="0048F35A" w14:textId="77777777" w:rsidR="00F16242" w:rsidRDefault="00F16242">
            <w:pPr>
              <w:rPr>
                <w:rFonts w:ascii="Arial" w:hAnsi="Arial" w:cs="Arial"/>
                <w:sz w:val="24"/>
                <w:szCs w:val="24"/>
              </w:rPr>
            </w:pPr>
          </w:p>
        </w:tc>
        <w:tc>
          <w:tcPr>
            <w:tcW w:w="7290" w:type="dxa"/>
          </w:tcPr>
          <w:p w14:paraId="09AC83EA" w14:textId="5B5C9F05" w:rsidR="00F16242" w:rsidRPr="00F16242" w:rsidRDefault="00F16242" w:rsidP="00F16242">
            <w:pPr>
              <w:pStyle w:val="ListParagraph"/>
              <w:numPr>
                <w:ilvl w:val="0"/>
                <w:numId w:val="9"/>
              </w:numPr>
              <w:rPr>
                <w:rFonts w:ascii="Arial" w:hAnsi="Arial" w:cs="Arial"/>
                <w:sz w:val="24"/>
                <w:szCs w:val="24"/>
              </w:rPr>
            </w:pPr>
            <w:r>
              <w:rPr>
                <w:rFonts w:ascii="Arial" w:hAnsi="Arial" w:cs="Arial"/>
                <w:sz w:val="24"/>
                <w:szCs w:val="24"/>
              </w:rPr>
              <w:t>Does stipend match budget?</w:t>
            </w:r>
          </w:p>
        </w:tc>
        <w:tc>
          <w:tcPr>
            <w:tcW w:w="540" w:type="dxa"/>
          </w:tcPr>
          <w:p w14:paraId="3A4D4EAC" w14:textId="77777777" w:rsidR="00F16242" w:rsidRPr="0081065E" w:rsidRDefault="00F16242">
            <w:pPr>
              <w:rPr>
                <w:rFonts w:ascii="Arial" w:hAnsi="Arial" w:cs="Arial"/>
                <w:sz w:val="24"/>
                <w:szCs w:val="24"/>
              </w:rPr>
            </w:pPr>
          </w:p>
        </w:tc>
        <w:tc>
          <w:tcPr>
            <w:tcW w:w="499" w:type="dxa"/>
          </w:tcPr>
          <w:p w14:paraId="42CFFA36" w14:textId="77777777" w:rsidR="00F16242" w:rsidRPr="0081065E" w:rsidRDefault="00F16242">
            <w:pPr>
              <w:rPr>
                <w:rFonts w:ascii="Arial" w:hAnsi="Arial" w:cs="Arial"/>
                <w:sz w:val="24"/>
                <w:szCs w:val="24"/>
              </w:rPr>
            </w:pPr>
          </w:p>
        </w:tc>
        <w:tc>
          <w:tcPr>
            <w:tcW w:w="576" w:type="dxa"/>
          </w:tcPr>
          <w:p w14:paraId="3FBEBD16" w14:textId="77777777" w:rsidR="00F16242" w:rsidRPr="0081065E" w:rsidRDefault="00F16242">
            <w:pPr>
              <w:rPr>
                <w:rFonts w:ascii="Arial" w:hAnsi="Arial" w:cs="Arial"/>
                <w:sz w:val="24"/>
                <w:szCs w:val="24"/>
              </w:rPr>
            </w:pPr>
          </w:p>
        </w:tc>
      </w:tr>
      <w:tr w:rsidR="00F16242" w:rsidRPr="0081065E" w14:paraId="52415A50" w14:textId="77777777" w:rsidTr="0081065E">
        <w:tc>
          <w:tcPr>
            <w:tcW w:w="445" w:type="dxa"/>
          </w:tcPr>
          <w:p w14:paraId="7E32E689" w14:textId="77777777" w:rsidR="00F16242" w:rsidRDefault="00F16242">
            <w:pPr>
              <w:rPr>
                <w:rFonts w:ascii="Arial" w:hAnsi="Arial" w:cs="Arial"/>
                <w:sz w:val="24"/>
                <w:szCs w:val="24"/>
              </w:rPr>
            </w:pPr>
          </w:p>
        </w:tc>
        <w:tc>
          <w:tcPr>
            <w:tcW w:w="7290" w:type="dxa"/>
          </w:tcPr>
          <w:p w14:paraId="01C31C32" w14:textId="77C1192F" w:rsidR="00F16242" w:rsidRPr="00F16242" w:rsidRDefault="00F16242" w:rsidP="00F16242">
            <w:pPr>
              <w:pStyle w:val="ListParagraph"/>
              <w:numPr>
                <w:ilvl w:val="0"/>
                <w:numId w:val="9"/>
              </w:numPr>
              <w:rPr>
                <w:rFonts w:ascii="Arial" w:hAnsi="Arial" w:cs="Arial"/>
                <w:sz w:val="24"/>
                <w:szCs w:val="24"/>
              </w:rPr>
            </w:pPr>
            <w:r>
              <w:rPr>
                <w:rFonts w:ascii="Arial" w:hAnsi="Arial" w:cs="Arial"/>
                <w:sz w:val="24"/>
                <w:szCs w:val="24"/>
              </w:rPr>
              <w:t>If travel reimbursement is listed, QMC and QMC staff are not involved? (</w:t>
            </w:r>
            <w:r w:rsidRPr="00B2146D">
              <w:rPr>
                <w:rFonts w:ascii="Arial" w:hAnsi="Arial" w:cs="Arial"/>
                <w:i/>
                <w:iCs/>
                <w:sz w:val="24"/>
                <w:szCs w:val="24"/>
              </w:rPr>
              <w:t xml:space="preserve">as per QMC policies (3) on free/discounted </w:t>
            </w:r>
            <w:r w:rsidR="00B2146D" w:rsidRPr="00B2146D">
              <w:rPr>
                <w:rFonts w:ascii="Arial" w:hAnsi="Arial" w:cs="Arial"/>
                <w:i/>
                <w:iCs/>
                <w:sz w:val="24"/>
                <w:szCs w:val="24"/>
              </w:rPr>
              <w:t>services/transportation</w:t>
            </w:r>
            <w:r w:rsidR="00B2146D">
              <w:rPr>
                <w:rFonts w:ascii="Arial" w:hAnsi="Arial" w:cs="Arial"/>
                <w:sz w:val="24"/>
                <w:szCs w:val="24"/>
              </w:rPr>
              <w:t>)</w:t>
            </w:r>
            <w:r>
              <w:rPr>
                <w:rFonts w:ascii="Arial" w:hAnsi="Arial" w:cs="Arial"/>
                <w:sz w:val="24"/>
                <w:szCs w:val="24"/>
              </w:rPr>
              <w:t xml:space="preserve">:   </w:t>
            </w:r>
          </w:p>
        </w:tc>
        <w:tc>
          <w:tcPr>
            <w:tcW w:w="540" w:type="dxa"/>
          </w:tcPr>
          <w:p w14:paraId="351D588C" w14:textId="77777777" w:rsidR="00F16242" w:rsidRPr="0081065E" w:rsidRDefault="00F16242">
            <w:pPr>
              <w:rPr>
                <w:rFonts w:ascii="Arial" w:hAnsi="Arial" w:cs="Arial"/>
                <w:sz w:val="24"/>
                <w:szCs w:val="24"/>
              </w:rPr>
            </w:pPr>
          </w:p>
        </w:tc>
        <w:tc>
          <w:tcPr>
            <w:tcW w:w="499" w:type="dxa"/>
          </w:tcPr>
          <w:p w14:paraId="41DAB70C" w14:textId="77777777" w:rsidR="00F16242" w:rsidRPr="0081065E" w:rsidRDefault="00F16242">
            <w:pPr>
              <w:rPr>
                <w:rFonts w:ascii="Arial" w:hAnsi="Arial" w:cs="Arial"/>
                <w:sz w:val="24"/>
                <w:szCs w:val="24"/>
              </w:rPr>
            </w:pPr>
          </w:p>
        </w:tc>
        <w:tc>
          <w:tcPr>
            <w:tcW w:w="576" w:type="dxa"/>
          </w:tcPr>
          <w:p w14:paraId="7EAD1D13" w14:textId="77777777" w:rsidR="00F16242" w:rsidRPr="0081065E" w:rsidRDefault="00F16242">
            <w:pPr>
              <w:rPr>
                <w:rFonts w:ascii="Arial" w:hAnsi="Arial" w:cs="Arial"/>
                <w:sz w:val="24"/>
                <w:szCs w:val="24"/>
              </w:rPr>
            </w:pPr>
          </w:p>
        </w:tc>
      </w:tr>
    </w:tbl>
    <w:p w14:paraId="5F52DF39" w14:textId="77777777" w:rsidR="0081065E" w:rsidRDefault="0081065E"/>
    <w:p w14:paraId="78C842A5" w14:textId="77777777" w:rsidR="0048769F" w:rsidRDefault="0048769F"/>
    <w:p w14:paraId="16200A6E" w14:textId="77777777" w:rsidR="0048769F" w:rsidRDefault="0048769F"/>
    <w:sectPr w:rsidR="004876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1900" w14:textId="77777777" w:rsidR="004A6427" w:rsidRDefault="004A6427" w:rsidP="004A6427">
      <w:r>
        <w:separator/>
      </w:r>
    </w:p>
  </w:endnote>
  <w:endnote w:type="continuationSeparator" w:id="0">
    <w:p w14:paraId="2A512C58" w14:textId="77777777" w:rsidR="004A6427" w:rsidRDefault="004A6427" w:rsidP="004A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267D" w14:textId="2CE4C3FD" w:rsidR="004A6427" w:rsidRDefault="004A6427">
    <w:pPr>
      <w:pStyle w:val="Footer"/>
    </w:pPr>
    <w:r>
      <w:t>7-23-2024</w:t>
    </w:r>
  </w:p>
  <w:p w14:paraId="6EDB3413" w14:textId="77777777" w:rsidR="004A6427" w:rsidRDefault="004A6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892E8" w14:textId="77777777" w:rsidR="004A6427" w:rsidRDefault="004A6427" w:rsidP="004A6427">
      <w:r>
        <w:separator/>
      </w:r>
    </w:p>
  </w:footnote>
  <w:footnote w:type="continuationSeparator" w:id="0">
    <w:p w14:paraId="735645F9" w14:textId="77777777" w:rsidR="004A6427" w:rsidRDefault="004A6427" w:rsidP="004A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26DC"/>
    <w:multiLevelType w:val="hybridMultilevel"/>
    <w:tmpl w:val="80665A8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5530A"/>
    <w:multiLevelType w:val="hybridMultilevel"/>
    <w:tmpl w:val="6488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C27E0"/>
    <w:multiLevelType w:val="hybridMultilevel"/>
    <w:tmpl w:val="D7A8D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7946B6"/>
    <w:multiLevelType w:val="hybridMultilevel"/>
    <w:tmpl w:val="D7A8DC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2E30C6F"/>
    <w:multiLevelType w:val="hybridMultilevel"/>
    <w:tmpl w:val="D7A8DC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6931F7B"/>
    <w:multiLevelType w:val="hybridMultilevel"/>
    <w:tmpl w:val="80665A8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CD23EA"/>
    <w:multiLevelType w:val="hybridMultilevel"/>
    <w:tmpl w:val="80665A8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F571056"/>
    <w:multiLevelType w:val="hybridMultilevel"/>
    <w:tmpl w:val="0CFA2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904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28553">
    <w:abstractNumId w:val="2"/>
  </w:num>
  <w:num w:numId="3" w16cid:durableId="637297843">
    <w:abstractNumId w:val="4"/>
  </w:num>
  <w:num w:numId="4" w16cid:durableId="1867712110">
    <w:abstractNumId w:val="3"/>
  </w:num>
  <w:num w:numId="5" w16cid:durableId="2062509220">
    <w:abstractNumId w:val="0"/>
  </w:num>
  <w:num w:numId="6" w16cid:durableId="260338950">
    <w:abstractNumId w:val="1"/>
  </w:num>
  <w:num w:numId="7" w16cid:durableId="2069843647">
    <w:abstractNumId w:val="5"/>
  </w:num>
  <w:num w:numId="8" w16cid:durableId="285044903">
    <w:abstractNumId w:val="6"/>
  </w:num>
  <w:num w:numId="9" w16cid:durableId="1429275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5E"/>
    <w:rsid w:val="0003220B"/>
    <w:rsid w:val="0048769F"/>
    <w:rsid w:val="004A6427"/>
    <w:rsid w:val="00511FFD"/>
    <w:rsid w:val="005D6F68"/>
    <w:rsid w:val="0081065E"/>
    <w:rsid w:val="009912E0"/>
    <w:rsid w:val="009D25BC"/>
    <w:rsid w:val="00A3439A"/>
    <w:rsid w:val="00B2146D"/>
    <w:rsid w:val="00BD07B8"/>
    <w:rsid w:val="00BE37C2"/>
    <w:rsid w:val="00F16242"/>
    <w:rsid w:val="00F5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8EBD"/>
  <w15:chartTrackingRefBased/>
  <w15:docId w15:val="{DD1386BD-A1E1-4A23-ADE6-F2A1ED65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65E"/>
    <w:pPr>
      <w:spacing w:after="0" w:line="240" w:lineRule="auto"/>
    </w:pPr>
    <w:rPr>
      <w:rFonts w:ascii="Aptos" w:hAnsi="Aptos"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65E"/>
    <w:pPr>
      <w:ind w:left="720"/>
    </w:pPr>
  </w:style>
  <w:style w:type="table" w:styleId="TableGrid">
    <w:name w:val="Table Grid"/>
    <w:basedOn w:val="TableNormal"/>
    <w:uiPriority w:val="39"/>
    <w:rsid w:val="00810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912E0"/>
    <w:rPr>
      <w:b/>
      <w:bCs/>
    </w:rPr>
  </w:style>
  <w:style w:type="paragraph" w:styleId="Header">
    <w:name w:val="header"/>
    <w:basedOn w:val="Normal"/>
    <w:link w:val="HeaderChar"/>
    <w:uiPriority w:val="99"/>
    <w:unhideWhenUsed/>
    <w:rsid w:val="004A6427"/>
    <w:pPr>
      <w:tabs>
        <w:tab w:val="center" w:pos="4680"/>
        <w:tab w:val="right" w:pos="9360"/>
      </w:tabs>
    </w:pPr>
  </w:style>
  <w:style w:type="character" w:customStyle="1" w:styleId="HeaderChar">
    <w:name w:val="Header Char"/>
    <w:basedOn w:val="DefaultParagraphFont"/>
    <w:link w:val="Header"/>
    <w:uiPriority w:val="99"/>
    <w:rsid w:val="004A6427"/>
    <w:rPr>
      <w:rFonts w:ascii="Aptos" w:hAnsi="Aptos" w:cs="Calibri"/>
      <w:kern w:val="0"/>
    </w:rPr>
  </w:style>
  <w:style w:type="paragraph" w:styleId="Footer">
    <w:name w:val="footer"/>
    <w:basedOn w:val="Normal"/>
    <w:link w:val="FooterChar"/>
    <w:uiPriority w:val="99"/>
    <w:unhideWhenUsed/>
    <w:rsid w:val="004A6427"/>
    <w:pPr>
      <w:tabs>
        <w:tab w:val="center" w:pos="4680"/>
        <w:tab w:val="right" w:pos="9360"/>
      </w:tabs>
    </w:pPr>
  </w:style>
  <w:style w:type="character" w:customStyle="1" w:styleId="FooterChar">
    <w:name w:val="Footer Char"/>
    <w:basedOn w:val="DefaultParagraphFont"/>
    <w:link w:val="Footer"/>
    <w:uiPriority w:val="99"/>
    <w:rsid w:val="004A6427"/>
    <w:rPr>
      <w:rFonts w:ascii="Aptos" w:hAnsi="Aptos"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1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DF5A8-544C-41EC-B8C2-3BEFDA6A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257</Words>
  <Characters>1506</Characters>
  <Application>Microsoft Office Word</Application>
  <DocSecurity>0</DocSecurity>
  <Lines>47</Lines>
  <Paragraphs>33</Paragraphs>
  <ScaleCrop>false</ScaleCrop>
  <HeadingPairs>
    <vt:vector size="2" baseType="variant">
      <vt:variant>
        <vt:lpstr>Title</vt:lpstr>
      </vt:variant>
      <vt:variant>
        <vt:i4>1</vt:i4>
      </vt:variant>
    </vt:vector>
  </HeadingPairs>
  <TitlesOfParts>
    <vt:vector size="1" baseType="lpstr">
      <vt:lpstr/>
    </vt:vector>
  </TitlesOfParts>
  <Company>The Queen's Health Systems</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Ohta, Rebecca</dc:creator>
  <cp:keywords/>
  <dc:description/>
  <cp:lastModifiedBy>Ohta, Rebecca</cp:lastModifiedBy>
  <cp:revision>4</cp:revision>
  <dcterms:created xsi:type="dcterms:W3CDTF">2024-07-24T19:34:00Z</dcterms:created>
  <dcterms:modified xsi:type="dcterms:W3CDTF">2024-07-24T19:51:00Z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e2c8f9-1977-4483-bc2a-a0132c8c75ea_Enabled">
    <vt:lpwstr>true</vt:lpwstr>
  </property>
  <property fmtid="{D5CDD505-2E9C-101B-9397-08002B2CF9AE}" pid="3" name="MSIP_Label_bfe2c8f9-1977-4483-bc2a-a0132c8c75ea_SetDate">
    <vt:lpwstr>2024-07-24T18:29:20Z</vt:lpwstr>
  </property>
  <property fmtid="{D5CDD505-2E9C-101B-9397-08002B2CF9AE}" pid="4" name="MSIP_Label_bfe2c8f9-1977-4483-bc2a-a0132c8c75ea_Method">
    <vt:lpwstr>Standard</vt:lpwstr>
  </property>
  <property fmtid="{D5CDD505-2E9C-101B-9397-08002B2CF9AE}" pid="5" name="MSIP_Label_bfe2c8f9-1977-4483-bc2a-a0132c8c75ea_Name">
    <vt:lpwstr>Business Use Only</vt:lpwstr>
  </property>
  <property fmtid="{D5CDD505-2E9C-101B-9397-08002B2CF9AE}" pid="6" name="MSIP_Label_bfe2c8f9-1977-4483-bc2a-a0132c8c75ea_SiteId">
    <vt:lpwstr>405cbc65-5021-4293-bcc7-8925f7703d6d</vt:lpwstr>
  </property>
  <property fmtid="{D5CDD505-2E9C-101B-9397-08002B2CF9AE}" pid="7" name="MSIP_Label_bfe2c8f9-1977-4483-bc2a-a0132c8c75ea_ActionId">
    <vt:lpwstr>efc32ef6-d02d-4b7a-86e3-3857dfec78e5</vt:lpwstr>
  </property>
  <property fmtid="{D5CDD505-2E9C-101B-9397-08002B2CF9AE}" pid="8" name="MSIP_Label_bfe2c8f9-1977-4483-bc2a-a0132c8c75ea_ContentBits">
    <vt:lpwstr>0</vt:lpwstr>
  </property>
</Properties>
</file>