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CF21" w14:textId="77777777" w:rsidR="004F6E18" w:rsidRDefault="004F6E18">
      <w:pPr>
        <w:pStyle w:val="BodyText"/>
        <w:spacing w:before="221"/>
        <w:rPr>
          <w:rFonts w:ascii="Times New Roman"/>
          <w:sz w:val="20"/>
        </w:rPr>
      </w:pPr>
    </w:p>
    <w:p w14:paraId="6339CF22" w14:textId="77777777" w:rsidR="004F6E18" w:rsidRDefault="00BA0E81">
      <w:pPr>
        <w:pStyle w:val="BodyText"/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39CF49" wp14:editId="6339CF4A">
                <wp:extent cx="5943600" cy="400050"/>
                <wp:effectExtent l="0" t="0" r="0" b="952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0050"/>
                          <a:chOff x="0" y="0"/>
                          <a:chExt cx="5943600" cy="400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436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005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6096" y="6108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93954"/>
                                </a:lnTo>
                                <a:lnTo>
                                  <a:pt x="0" y="400050"/>
                                </a:lnTo>
                                <a:lnTo>
                                  <a:pt x="6096" y="400050"/>
                                </a:lnTo>
                                <a:lnTo>
                                  <a:pt x="5937504" y="400050"/>
                                </a:lnTo>
                                <a:lnTo>
                                  <a:pt x="5943600" y="400050"/>
                                </a:lnTo>
                                <a:lnTo>
                                  <a:pt x="5943600" y="393954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0"/>
                            <a:ext cx="593788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9CF69" w14:textId="77777777" w:rsidR="004F6E18" w:rsidRDefault="00BA0E81">
                              <w:pPr>
                                <w:spacing w:before="11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908: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ROUTINE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FOR-CAUSE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AUDITS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9CF49" id="Group 7" o:spid="_x0000_s1026" style="width:468pt;height:31.5pt;mso-position-horizontal-relative:char;mso-position-vertical-relative:line" coordsize="5943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">
                <v:shape id="Graphic 8" o:spid="_x0000_s1027" style="position:absolute;width:59436;height:4000;visibility:visible;mso-wrap-style:square;v-text-anchor:top" coordsize="59436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" path="m5943600,r-6084,l5937504,6096,6096,6108r5931408,-12l5937504,,6096,,,,,6083,,393954r,6096l6096,400050r5931408,l5943600,400050r,-6096l59436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0;width:5937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339CF69" w14:textId="77777777" w:rsidR="004F6E18" w:rsidRDefault="00BA0E81">
                        <w:pPr>
                          <w:spacing w:before="11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908: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ROUTINE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FOR-CAUSE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AUDITS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39CF23" w14:textId="02264020" w:rsidR="004F6E18" w:rsidRDefault="00F33FCE">
      <w:pPr>
        <w:pStyle w:val="Heading1"/>
        <w:spacing w:before="243"/>
        <w:ind w:left="120" w:firstLine="0"/>
      </w:pPr>
      <w:r>
        <w:rPr>
          <w:spacing w:val="-2"/>
        </w:rPr>
        <w:t>BACKGROUND</w:t>
      </w:r>
    </w:p>
    <w:p w14:paraId="6339CF24" w14:textId="1773AFDE" w:rsidR="004F6E18" w:rsidRDefault="00BA0E81">
      <w:pPr>
        <w:pStyle w:val="BodyText"/>
        <w:ind w:left="120" w:right="177"/>
      </w:pPr>
      <w:r>
        <w:t xml:space="preserve">An </w:t>
      </w:r>
      <w:r w:rsidR="005F28F0">
        <w:t>RRO Administrator</w:t>
      </w:r>
      <w:r>
        <w:t xml:space="preserve"> or designee may perform routine and for-cause audits using systematic methods to evaluate compliance with federal</w:t>
      </w:r>
      <w:r>
        <w:rPr>
          <w:spacing w:val="-1"/>
        </w:rPr>
        <w:t xml:space="preserve"> </w:t>
      </w:r>
      <w:r>
        <w:t xml:space="preserve">regulations, </w:t>
      </w:r>
      <w:proofErr w:type="gramStart"/>
      <w:r>
        <w:t>state</w:t>
      </w:r>
      <w:proofErr w:type="gramEnd"/>
      <w:r>
        <w:t xml:space="preserve"> and local laws, and </w:t>
      </w:r>
      <w:r w:rsidR="00F33FCE">
        <w:t>QMC</w:t>
      </w:r>
      <w:r>
        <w:t xml:space="preserve"> 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33FCE">
        <w:t>RIRC</w:t>
      </w:r>
      <w:r>
        <w:t xml:space="preserve">-approved </w:t>
      </w:r>
      <w:r>
        <w:rPr>
          <w:spacing w:val="-2"/>
        </w:rPr>
        <w:t>protocols.</w:t>
      </w:r>
    </w:p>
    <w:p w14:paraId="6339CF25" w14:textId="77777777" w:rsidR="004F6E18" w:rsidRDefault="004F6E18">
      <w:pPr>
        <w:pStyle w:val="BodyText"/>
      </w:pPr>
    </w:p>
    <w:p w14:paraId="6339CF26" w14:textId="03CEAAF4" w:rsidR="004F6E18" w:rsidRDefault="00BA0E81">
      <w:pPr>
        <w:pStyle w:val="BodyText"/>
        <w:ind w:left="120" w:right="177"/>
      </w:pPr>
      <w:r>
        <w:t>The</w:t>
      </w:r>
      <w:r>
        <w:rPr>
          <w:spacing w:val="-4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routine</w:t>
      </w:r>
      <w:r>
        <w:rPr>
          <w:spacing w:val="-4"/>
        </w:rPr>
        <w:t xml:space="preserve"> </w:t>
      </w:r>
      <w:r w:rsidR="00F33FCE">
        <w:t>RIRC</w:t>
      </w:r>
      <w:r>
        <w:rPr>
          <w:spacing w:val="-3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documentation,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keeping,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 xml:space="preserve">analysis, and adherence to applicable Federal regulations and </w:t>
      </w:r>
      <w:r w:rsidR="00F33FCE">
        <w:t>RIRC</w:t>
      </w:r>
      <w:r>
        <w:t xml:space="preserve"> procedures in order to monitor, measure, and improve the effectiveness of the human research protection program. The audit assesses the study conduct procedure, identifies errors and omissions, and is a means to provide the investigator with recommendations for corrections and improvements in order to protect the rights and welfare of research participants.</w:t>
      </w:r>
    </w:p>
    <w:p w14:paraId="6339CF27" w14:textId="77777777" w:rsidR="004F6E18" w:rsidRDefault="004F6E18">
      <w:pPr>
        <w:pStyle w:val="BodyText"/>
      </w:pPr>
    </w:p>
    <w:p w14:paraId="6339CF28" w14:textId="4C2E953D" w:rsidR="004F6E18" w:rsidRDefault="00BA0E81">
      <w:pPr>
        <w:pStyle w:val="BodyText"/>
        <w:spacing w:before="1"/>
        <w:ind w:left="120" w:right="177"/>
      </w:pP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SOP,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 w:rsidR="00F33FCE">
        <w:t>RIRC</w:t>
      </w:r>
      <w:r>
        <w:rPr>
          <w:spacing w:val="-1"/>
        </w:rPr>
        <w:t xml:space="preserve"> </w:t>
      </w:r>
      <w:r>
        <w:t>designee</w:t>
      </w:r>
      <w:r>
        <w:rPr>
          <w:spacing w:val="-3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33FCE">
        <w:t>RIRC</w:t>
      </w:r>
      <w:r>
        <w:rPr>
          <w:spacing w:val="-1"/>
        </w:rPr>
        <w:t xml:space="preserve"> </w:t>
      </w:r>
      <w:r>
        <w:t>Chair</w:t>
      </w:r>
      <w:r w:rsidR="004148F4">
        <w:t xml:space="preserve"> or </w:t>
      </w:r>
      <w:r w:rsidR="005F28F0">
        <w:t>RRO Administrator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assume</w:t>
      </w:r>
      <w:r>
        <w:rPr>
          <w:spacing w:val="-2"/>
        </w:rPr>
        <w:t xml:space="preserve"> </w:t>
      </w:r>
      <w:r>
        <w:t>the role of an ad-hoc auditor.</w:t>
      </w:r>
      <w:r>
        <w:rPr>
          <w:spacing w:val="40"/>
        </w:rPr>
        <w:t xml:space="preserve"> </w:t>
      </w:r>
      <w:r>
        <w:t xml:space="preserve">The </w:t>
      </w:r>
      <w:r w:rsidR="00F33FCE">
        <w:t>RIRC</w:t>
      </w:r>
      <w:r>
        <w:t xml:space="preserve"> may also accept audits conducted by </w:t>
      </w:r>
      <w:r w:rsidR="00F33FCE">
        <w:t>clinical research organizations</w:t>
      </w:r>
      <w:r w:rsidR="004148F4">
        <w:t xml:space="preserve"> or QMC monitoring/auditing coordinator</w:t>
      </w:r>
      <w:r w:rsidR="00F33FCE">
        <w:t>.</w:t>
      </w:r>
    </w:p>
    <w:p w14:paraId="6339CF29" w14:textId="77777777" w:rsidR="004F6E18" w:rsidRDefault="00BA0E81">
      <w:pPr>
        <w:pStyle w:val="Heading1"/>
        <w:ind w:left="120" w:firstLine="0"/>
      </w:pPr>
      <w:r>
        <w:rPr>
          <w:spacing w:val="-2"/>
        </w:rPr>
        <w:t>PROCEDURES</w:t>
      </w:r>
    </w:p>
    <w:p w14:paraId="6339CF2A" w14:textId="77777777" w:rsidR="004F6E18" w:rsidRDefault="00BA0E81">
      <w:pPr>
        <w:pStyle w:val="ListParagraph"/>
        <w:numPr>
          <w:ilvl w:val="0"/>
          <w:numId w:val="1"/>
        </w:numPr>
        <w:tabs>
          <w:tab w:val="left" w:pos="478"/>
        </w:tabs>
        <w:spacing w:line="268" w:lineRule="exact"/>
        <w:ind w:left="478" w:hanging="358"/>
        <w:rPr>
          <w:b/>
        </w:rPr>
      </w:pPr>
      <w:r>
        <w:rPr>
          <w:b/>
        </w:rPr>
        <w:t>Procedures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9"/>
        </w:rPr>
        <w:t xml:space="preserve"> </w:t>
      </w:r>
      <w:r>
        <w:rPr>
          <w:b/>
        </w:rPr>
        <w:t>Initiating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Routine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Audit</w:t>
      </w:r>
    </w:p>
    <w:p w14:paraId="6339CF2B" w14:textId="18653E9A" w:rsidR="004F6E18" w:rsidRDefault="00BA0E81">
      <w:pPr>
        <w:pStyle w:val="ListParagraph"/>
        <w:numPr>
          <w:ilvl w:val="1"/>
          <w:numId w:val="1"/>
        </w:numPr>
        <w:tabs>
          <w:tab w:val="left" w:pos="909"/>
          <w:tab w:val="left" w:pos="911"/>
        </w:tabs>
        <w:ind w:right="254"/>
      </w:pPr>
      <w:r>
        <w:t>The</w:t>
      </w:r>
      <w:r>
        <w:rPr>
          <w:spacing w:val="-2"/>
        </w:rPr>
        <w:t xml:space="preserve"> </w:t>
      </w:r>
      <w:r w:rsidR="005F28F0">
        <w:t>RRO Administrator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3"/>
        </w:rPr>
        <w:t xml:space="preserve"> </w:t>
      </w:r>
      <w:r>
        <w:t>selects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routine</w:t>
      </w:r>
      <w:r>
        <w:rPr>
          <w:spacing w:val="-1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 criteria which includes, but is not limited to, the following:</w:t>
      </w:r>
    </w:p>
    <w:p w14:paraId="6339CF2C" w14:textId="77777777" w:rsidR="004F6E18" w:rsidRDefault="00BA0E81">
      <w:pPr>
        <w:pStyle w:val="ListParagraph"/>
        <w:numPr>
          <w:ilvl w:val="2"/>
          <w:numId w:val="1"/>
        </w:numPr>
        <w:tabs>
          <w:tab w:val="left" w:pos="1199"/>
        </w:tabs>
        <w:ind w:left="1199" w:hanging="359"/>
      </w:pPr>
      <w:r>
        <w:t>Studies</w:t>
      </w:r>
      <w:r>
        <w:rPr>
          <w:spacing w:val="-8"/>
        </w:rPr>
        <w:t xml:space="preserve"> </w:t>
      </w:r>
      <w:r>
        <w:t>involving</w:t>
      </w:r>
      <w:r>
        <w:rPr>
          <w:spacing w:val="-8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greater</w:t>
      </w:r>
      <w:r>
        <w:rPr>
          <w:spacing w:val="-8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minimal</w:t>
      </w:r>
      <w:r>
        <w:rPr>
          <w:spacing w:val="-7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subjects</w:t>
      </w:r>
    </w:p>
    <w:p w14:paraId="6339CF2D" w14:textId="77777777" w:rsidR="004F6E18" w:rsidRDefault="00BA0E81">
      <w:pPr>
        <w:pStyle w:val="ListParagraph"/>
        <w:numPr>
          <w:ilvl w:val="2"/>
          <w:numId w:val="1"/>
        </w:numPr>
        <w:tabs>
          <w:tab w:val="left" w:pos="1199"/>
        </w:tabs>
        <w:spacing w:line="268" w:lineRule="exact"/>
        <w:ind w:left="1199" w:hanging="359"/>
      </w:pPr>
      <w:r>
        <w:t>Studies</w:t>
      </w:r>
      <w:r>
        <w:rPr>
          <w:spacing w:val="-13"/>
        </w:rPr>
        <w:t xml:space="preserve"> </w:t>
      </w:r>
      <w:r>
        <w:t>involving</w:t>
      </w:r>
      <w:r>
        <w:rPr>
          <w:spacing w:val="-11"/>
        </w:rPr>
        <w:t xml:space="preserve"> </w:t>
      </w:r>
      <w:r>
        <w:t>vulnerable</w:t>
      </w:r>
      <w:r>
        <w:rPr>
          <w:spacing w:val="-10"/>
        </w:rPr>
        <w:t xml:space="preserve"> </w:t>
      </w:r>
      <w:r>
        <w:rPr>
          <w:spacing w:val="-2"/>
        </w:rPr>
        <w:t>populations</w:t>
      </w:r>
    </w:p>
    <w:p w14:paraId="6339CF2E" w14:textId="77777777" w:rsidR="004F6E18" w:rsidRDefault="00BA0E81">
      <w:pPr>
        <w:pStyle w:val="ListParagraph"/>
        <w:numPr>
          <w:ilvl w:val="2"/>
          <w:numId w:val="1"/>
        </w:numPr>
        <w:tabs>
          <w:tab w:val="left" w:pos="1199"/>
        </w:tabs>
        <w:spacing w:line="268" w:lineRule="exact"/>
        <w:ind w:left="1199" w:hanging="359"/>
      </w:pPr>
      <w:r>
        <w:rPr>
          <w:spacing w:val="-2"/>
        </w:rPr>
        <w:t>Investigator-Initiated</w:t>
      </w:r>
      <w:r>
        <w:rPr>
          <w:spacing w:val="11"/>
        </w:rPr>
        <w:t xml:space="preserve"> </w:t>
      </w:r>
      <w:r>
        <w:rPr>
          <w:spacing w:val="-2"/>
        </w:rPr>
        <w:t>drug/device</w:t>
      </w:r>
      <w:r>
        <w:rPr>
          <w:spacing w:val="12"/>
        </w:rPr>
        <w:t xml:space="preserve"> </w:t>
      </w:r>
      <w:r>
        <w:rPr>
          <w:spacing w:val="-2"/>
        </w:rPr>
        <w:t>studies</w:t>
      </w:r>
    </w:p>
    <w:p w14:paraId="6339CF2F" w14:textId="77777777" w:rsidR="004F6E18" w:rsidRDefault="00BA0E81">
      <w:pPr>
        <w:pStyle w:val="ListParagraph"/>
        <w:numPr>
          <w:ilvl w:val="2"/>
          <w:numId w:val="1"/>
        </w:numPr>
        <w:tabs>
          <w:tab w:val="left" w:pos="1199"/>
        </w:tabs>
        <w:spacing w:before="1"/>
        <w:ind w:left="1199" w:hanging="359"/>
      </w:pPr>
      <w:r>
        <w:t>Investigators</w:t>
      </w:r>
      <w:r>
        <w:rPr>
          <w:spacing w:val="-8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studies</w:t>
      </w:r>
    </w:p>
    <w:p w14:paraId="6339CF30" w14:textId="77777777" w:rsidR="004F6E18" w:rsidRDefault="00BA0E81">
      <w:pPr>
        <w:pStyle w:val="ListParagraph"/>
        <w:numPr>
          <w:ilvl w:val="2"/>
          <w:numId w:val="1"/>
        </w:numPr>
        <w:tabs>
          <w:tab w:val="left" w:pos="1199"/>
        </w:tabs>
        <w:ind w:left="1199" w:hanging="359"/>
      </w:pPr>
      <w:r>
        <w:t>Studies</w:t>
      </w:r>
      <w:r>
        <w:rPr>
          <w:spacing w:val="-10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expedited</w:t>
      </w:r>
      <w:r>
        <w:rPr>
          <w:spacing w:val="-8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subject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continuing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6339CF31" w14:textId="51F50B15" w:rsidR="004F6E18" w:rsidRDefault="00BA0E81">
      <w:pPr>
        <w:pStyle w:val="ListParagraph"/>
        <w:numPr>
          <w:ilvl w:val="1"/>
          <w:numId w:val="1"/>
        </w:numPr>
        <w:tabs>
          <w:tab w:val="left" w:pos="909"/>
          <w:tab w:val="left" w:pos="911"/>
        </w:tabs>
        <w:ind w:right="100"/>
      </w:pPr>
      <w:r>
        <w:t>The</w:t>
      </w:r>
      <w:r>
        <w:rPr>
          <w:spacing w:val="-2"/>
        </w:rPr>
        <w:t xml:space="preserve"> </w:t>
      </w:r>
      <w:r w:rsidR="005F28F0">
        <w:t>RRO Administrator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establishes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 xml:space="preserve">for the audit to take place. The </w:t>
      </w:r>
      <w:r w:rsidR="005F28F0">
        <w:t>RRO Administrator</w:t>
      </w:r>
      <w:r>
        <w:t xml:space="preserve"> informs the Investigator which documents are necessary for the audit. The Investigator must make such documents available at the time of the audit. Any other materials the </w:t>
      </w:r>
      <w:r w:rsidR="005F28F0">
        <w:t>RRO Administrator</w:t>
      </w:r>
      <w:r>
        <w:t xml:space="preserve"> deems necessary to accurately understand the research process under investigation shall be made available by the Investigator upon </w:t>
      </w:r>
      <w:r>
        <w:rPr>
          <w:spacing w:val="-2"/>
        </w:rPr>
        <w:t>request.</w:t>
      </w:r>
    </w:p>
    <w:p w14:paraId="6339CF32" w14:textId="77777777" w:rsidR="004F6E18" w:rsidRDefault="00BA0E81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r>
        <w:t>Procedure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Initiating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For-Cause</w:t>
      </w:r>
      <w:r>
        <w:rPr>
          <w:spacing w:val="-8"/>
        </w:rPr>
        <w:t xml:space="preserve"> </w:t>
      </w:r>
      <w:r>
        <w:rPr>
          <w:spacing w:val="-4"/>
        </w:rPr>
        <w:t>Audit</w:t>
      </w:r>
    </w:p>
    <w:p w14:paraId="6339CF33" w14:textId="0A765081" w:rsidR="004F6E18" w:rsidRDefault="00BA0E81">
      <w:pPr>
        <w:pStyle w:val="ListParagraph"/>
        <w:numPr>
          <w:ilvl w:val="1"/>
          <w:numId w:val="1"/>
        </w:numPr>
        <w:tabs>
          <w:tab w:val="left" w:pos="908"/>
          <w:tab w:val="left" w:pos="911"/>
        </w:tabs>
        <w:ind w:right="110"/>
      </w:pPr>
      <w:r>
        <w:t>The</w:t>
      </w:r>
      <w:r>
        <w:rPr>
          <w:spacing w:val="-3"/>
        </w:rPr>
        <w:t xml:space="preserve"> </w:t>
      </w:r>
      <w:r>
        <w:t>convened</w:t>
      </w:r>
      <w:r>
        <w:rPr>
          <w:spacing w:val="-4"/>
        </w:rPr>
        <w:t xml:space="preserve"> </w:t>
      </w:r>
      <w:r w:rsidR="00F33FCE">
        <w:t>RIRC</w:t>
      </w:r>
      <w:r>
        <w:t xml:space="preserve"> or</w:t>
      </w:r>
      <w:r>
        <w:rPr>
          <w:spacing w:val="-2"/>
        </w:rPr>
        <w:t xml:space="preserve"> </w:t>
      </w:r>
      <w:r w:rsidR="00F33FCE">
        <w:t>RIRC</w:t>
      </w:r>
      <w:r>
        <w:rPr>
          <w:spacing w:val="-3"/>
        </w:rPr>
        <w:t xml:space="preserve"> </w:t>
      </w:r>
      <w:r>
        <w:t>Chair may</w:t>
      </w:r>
      <w:r>
        <w:rPr>
          <w:spacing w:val="-4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5F28F0">
        <w:t>RRO Administrator</w:t>
      </w:r>
      <w:r>
        <w:rPr>
          <w:spacing w:val="-4"/>
        </w:rPr>
        <w:t xml:space="preserve"> </w:t>
      </w:r>
      <w:r>
        <w:t>or designee to conduct an audit in response to a particular concern. Concerns which may prompt</w:t>
      </w:r>
      <w:r>
        <w:rPr>
          <w:spacing w:val="40"/>
        </w:rPr>
        <w:t xml:space="preserve"> </w:t>
      </w:r>
      <w:r>
        <w:t>a for-cause audit include, but are not limited to, the following:</w:t>
      </w:r>
    </w:p>
    <w:p w14:paraId="6339CF34" w14:textId="5026EA51" w:rsidR="004F6E18" w:rsidRDefault="00BA0E81">
      <w:pPr>
        <w:pStyle w:val="ListParagraph"/>
        <w:numPr>
          <w:ilvl w:val="2"/>
          <w:numId w:val="1"/>
        </w:numPr>
        <w:tabs>
          <w:tab w:val="left" w:pos="1200"/>
        </w:tabs>
        <w:spacing w:before="1"/>
        <w:ind w:right="174"/>
      </w:pPr>
      <w:r>
        <w:t>Complaints or concerns made by a research participant, family member of the research participant,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member,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QMC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entity.</w:t>
      </w:r>
    </w:p>
    <w:p w14:paraId="6339CF39" w14:textId="77FB1C75" w:rsidR="004F6E18" w:rsidRDefault="00BA0E81">
      <w:pPr>
        <w:pStyle w:val="ListParagraph"/>
        <w:numPr>
          <w:ilvl w:val="2"/>
          <w:numId w:val="1"/>
        </w:numPr>
        <w:tabs>
          <w:tab w:val="left" w:pos="1200"/>
        </w:tabs>
        <w:spacing w:before="1"/>
        <w:ind w:right="251"/>
      </w:pPr>
      <w:r>
        <w:t xml:space="preserve">Reports of audits or monitoring conducted by other committees affiliated with the </w:t>
      </w:r>
      <w:r w:rsidR="004148F4">
        <w:t>Research Regulatory Office (RRO)</w:t>
      </w:r>
      <w:r>
        <w:t>, federal</w:t>
      </w:r>
      <w:r>
        <w:rPr>
          <w:spacing w:val="-4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committees,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conduct of a study.</w:t>
      </w:r>
    </w:p>
    <w:p w14:paraId="6339CF3A" w14:textId="77777777" w:rsidR="004F6E18" w:rsidRDefault="00BA0E81">
      <w:pPr>
        <w:pStyle w:val="ListParagraph"/>
        <w:numPr>
          <w:ilvl w:val="2"/>
          <w:numId w:val="1"/>
        </w:numPr>
        <w:tabs>
          <w:tab w:val="left" w:pos="1199"/>
        </w:tabs>
        <w:spacing w:line="268" w:lineRule="exact"/>
        <w:ind w:left="1199" w:hanging="359"/>
      </w:pPr>
      <w:r>
        <w:lastRenderedPageBreak/>
        <w:t>Issues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non-</w:t>
      </w:r>
      <w:r>
        <w:rPr>
          <w:spacing w:val="-2"/>
        </w:rPr>
        <w:t>compliance.</w:t>
      </w:r>
    </w:p>
    <w:p w14:paraId="6339CF3B" w14:textId="44D19452" w:rsidR="004F6E18" w:rsidRDefault="00BA0E81">
      <w:pPr>
        <w:pStyle w:val="ListParagraph"/>
        <w:numPr>
          <w:ilvl w:val="1"/>
          <w:numId w:val="1"/>
        </w:numPr>
        <w:tabs>
          <w:tab w:val="left" w:pos="909"/>
          <w:tab w:val="left" w:pos="911"/>
        </w:tabs>
        <w:ind w:right="100"/>
      </w:pPr>
      <w:r>
        <w:t>The</w:t>
      </w:r>
      <w:r>
        <w:rPr>
          <w:spacing w:val="-2"/>
        </w:rPr>
        <w:t xml:space="preserve"> </w:t>
      </w:r>
      <w:r w:rsidR="005F28F0">
        <w:t>RRO Administrator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</w:t>
      </w:r>
      <w:r>
        <w:rPr>
          <w:spacing w:val="-2"/>
        </w:rPr>
        <w:t xml:space="preserve"> </w:t>
      </w:r>
      <w:r>
        <w:t>contacts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establishes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 xml:space="preserve">for the audit to take place. The </w:t>
      </w:r>
      <w:r w:rsidR="005F28F0">
        <w:t>RRO Administrator</w:t>
      </w:r>
      <w:r>
        <w:t xml:space="preserve"> informs the investigator which documents are necessary for the audit. The Investigator must make such documents available at the time of the audit. Any other materials the </w:t>
      </w:r>
      <w:r w:rsidR="005F28F0">
        <w:t>RRO Administrator</w:t>
      </w:r>
      <w:r>
        <w:t xml:space="preserve"> deems necessary to accurately understand the research process under investigation shall be made available by the Investigator upon </w:t>
      </w:r>
      <w:r>
        <w:rPr>
          <w:spacing w:val="-2"/>
        </w:rPr>
        <w:t>request.</w:t>
      </w:r>
    </w:p>
    <w:p w14:paraId="6339CF3C" w14:textId="77777777" w:rsidR="004F6E18" w:rsidRDefault="00BA0E81">
      <w:pPr>
        <w:pStyle w:val="Heading1"/>
        <w:numPr>
          <w:ilvl w:val="0"/>
          <w:numId w:val="1"/>
        </w:numPr>
        <w:tabs>
          <w:tab w:val="left" w:pos="477"/>
        </w:tabs>
        <w:ind w:left="477" w:hanging="358"/>
      </w:pPr>
      <w:r>
        <w:t>Procedure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Conducting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4"/>
        </w:rPr>
        <w:t>Audit</w:t>
      </w:r>
    </w:p>
    <w:p w14:paraId="6339CF3D" w14:textId="5D389DEF" w:rsidR="004F6E18" w:rsidRDefault="005F28F0">
      <w:pPr>
        <w:pStyle w:val="ListParagraph"/>
        <w:numPr>
          <w:ilvl w:val="1"/>
          <w:numId w:val="1"/>
        </w:numPr>
        <w:tabs>
          <w:tab w:val="left" w:pos="908"/>
          <w:tab w:val="left" w:pos="911"/>
        </w:tabs>
        <w:ind w:right="639"/>
      </w:pPr>
      <w:r>
        <w:t>RRO Administrator</w:t>
      </w:r>
      <w:r w:rsidR="00BA0E81">
        <w:t xml:space="preserve"> reviews some or all of the aspects of the research records. </w:t>
      </w:r>
    </w:p>
    <w:p w14:paraId="6339CF3E" w14:textId="77777777" w:rsidR="004F6E18" w:rsidRDefault="004F6E18">
      <w:pPr>
        <w:pStyle w:val="BodyText"/>
      </w:pPr>
    </w:p>
    <w:p w14:paraId="6339CF3F" w14:textId="77777777" w:rsidR="004F6E18" w:rsidRDefault="00BA0E81">
      <w:pPr>
        <w:pStyle w:val="Heading1"/>
        <w:numPr>
          <w:ilvl w:val="0"/>
          <w:numId w:val="1"/>
        </w:numPr>
        <w:tabs>
          <w:tab w:val="left" w:pos="477"/>
        </w:tabs>
        <w:spacing w:before="0"/>
        <w:ind w:left="477" w:hanging="358"/>
      </w:pPr>
      <w:r>
        <w:t>Procedures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Completing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4"/>
        </w:rPr>
        <w:t>Audit</w:t>
      </w:r>
    </w:p>
    <w:p w14:paraId="6339CF40" w14:textId="3CCECF13" w:rsidR="004F6E18" w:rsidRDefault="00BA0E81">
      <w:pPr>
        <w:pStyle w:val="ListParagraph"/>
        <w:numPr>
          <w:ilvl w:val="1"/>
          <w:numId w:val="1"/>
        </w:numPr>
        <w:tabs>
          <w:tab w:val="left" w:pos="908"/>
          <w:tab w:val="left" w:pos="911"/>
        </w:tabs>
        <w:ind w:right="187"/>
      </w:pPr>
      <w:r>
        <w:t>After an audit, the Investigator is informed of the result of the review in a written report from the</w:t>
      </w:r>
      <w:r>
        <w:rPr>
          <w:spacing w:val="-3"/>
        </w:rPr>
        <w:t xml:space="preserve"> </w:t>
      </w:r>
      <w:r w:rsidR="005F28F0">
        <w:t>RRO Administrator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designee.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33FCE">
        <w:t>RIRC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 w:rsidR="005F28F0">
        <w:t>RRO Administrator</w:t>
      </w:r>
      <w:r>
        <w:t xml:space="preserve">, and other Institutional Officials and other units within the QMC or the covered entity as </w:t>
      </w:r>
      <w:r>
        <w:rPr>
          <w:spacing w:val="-2"/>
        </w:rPr>
        <w:t>appropriate.</w:t>
      </w:r>
    </w:p>
    <w:p w14:paraId="6339CF41" w14:textId="77777777" w:rsidR="004F6E18" w:rsidRDefault="00BA0E81">
      <w:pPr>
        <w:pStyle w:val="ListParagraph"/>
        <w:numPr>
          <w:ilvl w:val="1"/>
          <w:numId w:val="1"/>
        </w:numPr>
        <w:tabs>
          <w:tab w:val="left" w:pos="909"/>
        </w:tabs>
        <w:ind w:left="909" w:hanging="43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problems,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taken.</w:t>
      </w:r>
    </w:p>
    <w:p w14:paraId="6339CF42" w14:textId="17595BB0" w:rsidR="004F6E18" w:rsidRDefault="00BA0E81">
      <w:pPr>
        <w:pStyle w:val="ListParagraph"/>
        <w:numPr>
          <w:ilvl w:val="1"/>
          <w:numId w:val="1"/>
        </w:numPr>
        <w:tabs>
          <w:tab w:val="left" w:pos="909"/>
          <w:tab w:val="left" w:pos="911"/>
        </w:tabs>
        <w:ind w:right="121"/>
      </w:pPr>
      <w:r>
        <w:t xml:space="preserve">If the audit identifies problems or deficiencies, the </w:t>
      </w:r>
      <w:r w:rsidR="005F28F0">
        <w:t>RRO Administrator</w:t>
      </w:r>
      <w:r>
        <w:t xml:space="preserve"> includes appropriate corrective</w:t>
      </w:r>
      <w:r>
        <w:rPr>
          <w:spacing w:val="-3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Investigator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 xml:space="preserve">with the corrective actions in a time frame determined by the </w:t>
      </w:r>
      <w:r w:rsidR="005F28F0">
        <w:t>RRO Administrator</w:t>
      </w:r>
      <w:r>
        <w:t xml:space="preserve">. The </w:t>
      </w:r>
      <w:r w:rsidR="005F28F0">
        <w:t>RRO Administrator</w:t>
      </w:r>
      <w:r>
        <w:t xml:space="preserve"> is responsible for reviewing these corrective actions and follows up with the Investigator to ensure these corrective actions are completed. The </w:t>
      </w:r>
      <w:r w:rsidR="005F28F0">
        <w:t>RRO Administrator</w:t>
      </w:r>
      <w:r>
        <w:t xml:space="preserve"> may accept confirmation of completion for the corrective actions through a statement from the Investigator, other documentation from the Investigator, or a follow-up audit.</w:t>
      </w:r>
    </w:p>
    <w:p w14:paraId="6339CF43" w14:textId="78528459" w:rsidR="004F6E18" w:rsidRDefault="00BA0E81">
      <w:pPr>
        <w:pStyle w:val="ListParagraph"/>
        <w:numPr>
          <w:ilvl w:val="1"/>
          <w:numId w:val="1"/>
        </w:numPr>
        <w:tabs>
          <w:tab w:val="left" w:pos="908"/>
          <w:tab w:val="left" w:pos="910"/>
        </w:tabs>
        <w:spacing w:before="1"/>
        <w:ind w:left="910" w:right="182"/>
      </w:pPr>
      <w:r>
        <w:t xml:space="preserve">If the corrective actions are not completed, the </w:t>
      </w:r>
      <w:r w:rsidR="005F28F0">
        <w:t>RRO Administrator</w:t>
      </w:r>
      <w:r>
        <w:t xml:space="preserve"> may recommend to the convened</w:t>
      </w:r>
      <w:r>
        <w:rPr>
          <w:spacing w:val="-3"/>
        </w:rPr>
        <w:t xml:space="preserve"> </w:t>
      </w:r>
      <w:r w:rsidR="00F33FCE">
        <w:t>RIRC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audited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studies that an Investigator is conducting, according to the procedures in SOP 904 (Administrative Hold, Suspension and Termination of Approved Research).</w:t>
      </w:r>
    </w:p>
    <w:p w14:paraId="6339CF44" w14:textId="21F88C84" w:rsidR="004F6E18" w:rsidRDefault="00BA0E81">
      <w:pPr>
        <w:pStyle w:val="ListParagraph"/>
        <w:numPr>
          <w:ilvl w:val="1"/>
          <w:numId w:val="1"/>
        </w:numPr>
        <w:tabs>
          <w:tab w:val="left" w:pos="908"/>
          <w:tab w:val="left" w:pos="910"/>
        </w:tabs>
        <w:ind w:left="910" w:right="343"/>
      </w:pPr>
      <w:r>
        <w:t xml:space="preserve">If the audit identifies non-compliance, such as lack of oversight, deliberate falsification or omission, failure to comply with the requirements and determinations of the </w:t>
      </w:r>
      <w:r w:rsidR="00F33FCE">
        <w:t>RIRC</w:t>
      </w:r>
      <w:r>
        <w:t xml:space="preserve">, significant protocol violations, or deviations or frequent occurrences of such, the </w:t>
      </w:r>
      <w:r w:rsidR="00F33FCE">
        <w:t>RIRC</w:t>
      </w:r>
      <w:r>
        <w:t xml:space="preserve"> follows SOP 903 (Human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Non-Compliance).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33FCE">
        <w:t>RIRC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additional corrective actions as per this policy.</w:t>
      </w:r>
    </w:p>
    <w:p w14:paraId="6339CF45" w14:textId="026D52FC" w:rsidR="004F6E18" w:rsidRDefault="00BA0E81">
      <w:pPr>
        <w:pStyle w:val="ListParagraph"/>
        <w:numPr>
          <w:ilvl w:val="1"/>
          <w:numId w:val="1"/>
        </w:numPr>
        <w:tabs>
          <w:tab w:val="left" w:pos="908"/>
          <w:tab w:val="left" w:pos="910"/>
        </w:tabs>
        <w:ind w:left="910" w:right="459"/>
      </w:pPr>
      <w:r>
        <w:t xml:space="preserve">If the audit identifies a problem that might be an unanticipated problem involving risks to participants or others the </w:t>
      </w:r>
      <w:r w:rsidR="00F33FCE">
        <w:t>RIRC</w:t>
      </w:r>
      <w:r>
        <w:t xml:space="preserve"> follows SOP 901 (Unanticipated Problems Involving Risks to Participants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Others).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F33FCE">
        <w:t>RIRC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corrective</w:t>
      </w:r>
      <w:r>
        <w:rPr>
          <w:spacing w:val="-3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policy.</w:t>
      </w:r>
    </w:p>
    <w:p w14:paraId="6339CF46" w14:textId="77777777" w:rsidR="004F6E18" w:rsidRDefault="004F6E18">
      <w:pPr>
        <w:pStyle w:val="BodyText"/>
        <w:rPr>
          <w:sz w:val="16"/>
        </w:rPr>
      </w:pPr>
    </w:p>
    <w:sectPr w:rsidR="004F6E18">
      <w:headerReference w:type="default" r:id="rId11"/>
      <w:footerReference w:type="default" r:id="rId12"/>
      <w:pgSz w:w="12240" w:h="15840"/>
      <w:pgMar w:top="1800" w:right="1340" w:bottom="1460" w:left="1320" w:header="928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CF57" w14:textId="77777777" w:rsidR="007D3C07" w:rsidRDefault="00BA0E81">
      <w:r>
        <w:separator/>
      </w:r>
    </w:p>
  </w:endnote>
  <w:endnote w:type="continuationSeparator" w:id="0">
    <w:p w14:paraId="6339CF59" w14:textId="77777777" w:rsidR="007D3C07" w:rsidRDefault="00BA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CF52" w14:textId="77777777" w:rsidR="004F6E18" w:rsidRDefault="00BA0E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339CF65" wp14:editId="48A74AB0">
              <wp:simplePos x="0" y="0"/>
              <wp:positionH relativeFrom="page">
                <wp:posOffset>899160</wp:posOffset>
              </wp:positionH>
              <wp:positionV relativeFrom="page">
                <wp:posOffset>9114155</wp:posOffset>
              </wp:positionV>
              <wp:extent cx="2545080" cy="2514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508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9CF74" w14:textId="10D6A4E9" w:rsidR="004F6E18" w:rsidRDefault="00F33FCE">
                          <w:pPr>
                            <w:spacing w:line="183" w:lineRule="exact"/>
                            <w:ind w:left="20"/>
                            <w:rPr>
                              <w:spacing w:val="-2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RIRC</w:t>
                          </w:r>
                          <w:r w:rsidR="00BA0E81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BA0E81">
                            <w:rPr>
                              <w:sz w:val="16"/>
                            </w:rPr>
                            <w:t>SOP</w:t>
                          </w:r>
                          <w:r w:rsidR="00BA0E81"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BA0E81">
                            <w:rPr>
                              <w:sz w:val="16"/>
                            </w:rPr>
                            <w:t>908:</w:t>
                          </w:r>
                          <w:r w:rsidR="00BA0E81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A0E81">
                            <w:rPr>
                              <w:sz w:val="16"/>
                            </w:rPr>
                            <w:t>Routine</w:t>
                          </w:r>
                          <w:r w:rsidR="00BA0E81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BA0E81">
                            <w:rPr>
                              <w:sz w:val="16"/>
                            </w:rPr>
                            <w:t>and</w:t>
                          </w:r>
                          <w:r w:rsidR="00BA0E81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A0E81">
                            <w:rPr>
                              <w:sz w:val="16"/>
                            </w:rPr>
                            <w:t>For-Cause</w:t>
                          </w:r>
                          <w:r w:rsidR="00BA0E81"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 w:rsidR="00BA0E81">
                            <w:rPr>
                              <w:spacing w:val="-2"/>
                              <w:sz w:val="16"/>
                            </w:rPr>
                            <w:t>Audits</w:t>
                          </w:r>
                        </w:p>
                        <w:p w14:paraId="7F73241C" w14:textId="64533B44" w:rsidR="00AB7805" w:rsidRDefault="00AB780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 3-30-2024</w:t>
                          </w:r>
                        </w:p>
                        <w:p w14:paraId="6339CF75" w14:textId="1D0C2B82" w:rsidR="004F6E18" w:rsidRDefault="004F6E18">
                          <w:pPr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39CF6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70.8pt;margin-top:717.65pt;width:200.4pt;height:19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" filled="f" stroked="f">
              <v:textbox inset="0,0,0,0">
                <w:txbxContent>
                  <w:p w14:paraId="6339CF74" w14:textId="10D6A4E9" w:rsidR="004F6E18" w:rsidRDefault="00F33FCE">
                    <w:pPr>
                      <w:spacing w:line="183" w:lineRule="exact"/>
                      <w:ind w:left="20"/>
                      <w:rPr>
                        <w:spacing w:val="-2"/>
                        <w:sz w:val="16"/>
                      </w:rPr>
                    </w:pPr>
                    <w:r>
                      <w:rPr>
                        <w:sz w:val="16"/>
                      </w:rPr>
                      <w:t>RIRC</w:t>
                    </w:r>
                    <w:r w:rsidR="00BA0E81">
                      <w:rPr>
                        <w:spacing w:val="-6"/>
                        <w:sz w:val="16"/>
                      </w:rPr>
                      <w:t xml:space="preserve"> </w:t>
                    </w:r>
                    <w:r w:rsidR="00BA0E81">
                      <w:rPr>
                        <w:sz w:val="16"/>
                      </w:rPr>
                      <w:t>SOP</w:t>
                    </w:r>
                    <w:r w:rsidR="00BA0E81">
                      <w:rPr>
                        <w:spacing w:val="-4"/>
                        <w:sz w:val="16"/>
                      </w:rPr>
                      <w:t xml:space="preserve"> </w:t>
                    </w:r>
                    <w:r w:rsidR="00BA0E81">
                      <w:rPr>
                        <w:sz w:val="16"/>
                      </w:rPr>
                      <w:t>908:</w:t>
                    </w:r>
                    <w:r w:rsidR="00BA0E81">
                      <w:rPr>
                        <w:spacing w:val="-5"/>
                        <w:sz w:val="16"/>
                      </w:rPr>
                      <w:t xml:space="preserve"> </w:t>
                    </w:r>
                    <w:r w:rsidR="00BA0E81">
                      <w:rPr>
                        <w:sz w:val="16"/>
                      </w:rPr>
                      <w:t>Routine</w:t>
                    </w:r>
                    <w:r w:rsidR="00BA0E81">
                      <w:rPr>
                        <w:spacing w:val="-6"/>
                        <w:sz w:val="16"/>
                      </w:rPr>
                      <w:t xml:space="preserve"> </w:t>
                    </w:r>
                    <w:r w:rsidR="00BA0E81">
                      <w:rPr>
                        <w:sz w:val="16"/>
                      </w:rPr>
                      <w:t>and</w:t>
                    </w:r>
                    <w:r w:rsidR="00BA0E81">
                      <w:rPr>
                        <w:spacing w:val="-5"/>
                        <w:sz w:val="16"/>
                      </w:rPr>
                      <w:t xml:space="preserve"> </w:t>
                    </w:r>
                    <w:r w:rsidR="00BA0E81">
                      <w:rPr>
                        <w:sz w:val="16"/>
                      </w:rPr>
                      <w:t>For-Cause</w:t>
                    </w:r>
                    <w:r w:rsidR="00BA0E81">
                      <w:rPr>
                        <w:spacing w:val="-5"/>
                        <w:sz w:val="16"/>
                      </w:rPr>
                      <w:t xml:space="preserve"> </w:t>
                    </w:r>
                    <w:r w:rsidR="00BA0E81">
                      <w:rPr>
                        <w:spacing w:val="-2"/>
                        <w:sz w:val="16"/>
                      </w:rPr>
                      <w:t>Audits</w:t>
                    </w:r>
                  </w:p>
                  <w:p w14:paraId="7F73241C" w14:textId="64533B44" w:rsidR="00AB7805" w:rsidRDefault="00AB780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 3-30-2024</w:t>
                    </w:r>
                  </w:p>
                  <w:p w14:paraId="6339CF75" w14:textId="1D0C2B82" w:rsidR="004F6E18" w:rsidRDefault="004F6E18">
                    <w:pPr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39CF67" wp14:editId="6339CF68">
              <wp:simplePos x="0" y="0"/>
              <wp:positionH relativeFrom="page">
                <wp:posOffset>3702050</wp:posOffset>
              </wp:positionH>
              <wp:positionV relativeFrom="page">
                <wp:posOffset>9355328</wp:posOffset>
              </wp:positionV>
              <wp:extent cx="368300" cy="1016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9CF76" w14:textId="77777777" w:rsidR="004F6E18" w:rsidRDefault="00BA0E81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39CF67" id="Textbox 14" o:spid="_x0000_s1030" type="#_x0000_t202" style="position:absolute;margin-left:291.5pt;margin-top:736.65pt;width:29pt;height: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" filled="f" stroked="f">
              <v:textbox inset="0,0,0,0">
                <w:txbxContent>
                  <w:p w14:paraId="6339CF76" w14:textId="77777777" w:rsidR="004F6E18" w:rsidRDefault="00BA0E81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Page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2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of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9CF53" w14:textId="77777777" w:rsidR="007D3C07" w:rsidRDefault="00BA0E81">
      <w:r>
        <w:separator/>
      </w:r>
    </w:p>
  </w:footnote>
  <w:footnote w:type="continuationSeparator" w:id="0">
    <w:p w14:paraId="6339CF55" w14:textId="77777777" w:rsidR="007D3C07" w:rsidRDefault="00BA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CF51" w14:textId="290C1529" w:rsidR="004F6E18" w:rsidRDefault="004F6E1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1D88"/>
    <w:multiLevelType w:val="multilevel"/>
    <w:tmpl w:val="B38A5B24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11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24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</w:abstractNum>
  <w:num w:numId="1" w16cid:durableId="150150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18"/>
    <w:rsid w:val="0026119F"/>
    <w:rsid w:val="004148F4"/>
    <w:rsid w:val="004F6E18"/>
    <w:rsid w:val="005F28F0"/>
    <w:rsid w:val="007D3C07"/>
    <w:rsid w:val="00AB7805"/>
    <w:rsid w:val="00BA0E81"/>
    <w:rsid w:val="00F3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9CF21"/>
  <w15:docId w15:val="{C80D9CB6-B779-4944-8DAC-D658946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8"/>
      <w:ind w:left="477" w:hanging="35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11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3F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FC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3F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FCE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4148F4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A0D88B-8C39-4A80-A41C-E67DCBC58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7B2FAF-B63C-4FCF-8780-87E9691D8B3F}">
  <ds:schemaRefs>
    <ds:schemaRef ds:uri="http://schemas.openxmlformats.org/package/2006/metadata/core-properties"/>
    <ds:schemaRef ds:uri="b7231b89-4636-4e87-bf18-5864c59853ef"/>
    <ds:schemaRef ds:uri="http://schemas.microsoft.com/office/2006/documentManagement/types"/>
    <ds:schemaRef ds:uri="http://purl.org/dc/elements/1.1/"/>
    <ds:schemaRef ds:uri="4453b6c3-2045-4d26-88bc-30339f4f6f92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1D32B4-3E69-41D7-B736-A49A495B0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6A2EAA-153B-485A-8FB4-19EBE9732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Lin-DeShetler, Denise</cp:lastModifiedBy>
  <cp:revision>2</cp:revision>
  <dcterms:created xsi:type="dcterms:W3CDTF">2024-04-08T22:14:00Z</dcterms:created>
  <dcterms:modified xsi:type="dcterms:W3CDTF">2024-04-08T22:14:00Z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2024-02-20T00:00:00Z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D:20190819185333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2024-04-03T21:39:04Z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ae74b58f-d1b5-4dab-af22-5ad448c81399</vt:lpwstr>
  </property>
  <property fmtid="{D5CDD505-2E9C-101B-9397-08002B2CF9AE}" pid="14" name="MSIP_Label_bfe2c8f9-1977-4483-bc2a-a0132c8c75ea_ContentBits">
    <vt:lpwstr>0</vt:lpwstr>
  </property>
</Properties>
</file>