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09AE" w14:textId="77777777" w:rsidR="009D5626" w:rsidRDefault="009D5626">
      <w:pPr>
        <w:sectPr w:rsidR="009D5626">
          <w:footerReference w:type="default" r:id="rId10"/>
          <w:type w:val="continuous"/>
          <w:pgSz w:w="12240" w:h="15840"/>
          <w:pgMar w:top="920" w:right="1340" w:bottom="280" w:left="800" w:header="720" w:footer="720" w:gutter="0"/>
          <w:cols w:num="2" w:space="720" w:equalWidth="0">
            <w:col w:w="4684" w:space="874"/>
            <w:col w:w="4542"/>
          </w:cols>
        </w:sectPr>
      </w:pPr>
    </w:p>
    <w:p w14:paraId="20FD09AF" w14:textId="77777777" w:rsidR="009D5626" w:rsidRDefault="009D5626">
      <w:pPr>
        <w:pStyle w:val="BodyText"/>
        <w:rPr>
          <w:b/>
          <w:sz w:val="20"/>
        </w:rPr>
      </w:pPr>
    </w:p>
    <w:p w14:paraId="20FD09B0" w14:textId="77777777" w:rsidR="009D5626" w:rsidRDefault="009D5626">
      <w:pPr>
        <w:pStyle w:val="BodyText"/>
        <w:spacing w:before="11"/>
        <w:rPr>
          <w:b/>
          <w:sz w:val="20"/>
        </w:rPr>
      </w:pPr>
    </w:p>
    <w:p w14:paraId="20FD09B1" w14:textId="77777777" w:rsidR="009D5626" w:rsidRDefault="001358F8">
      <w:pPr>
        <w:pStyle w:val="BodyText"/>
        <w:ind w:left="6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FD09CF" wp14:editId="20FD09D0">
                <wp:extent cx="5943600" cy="401320"/>
                <wp:effectExtent l="0" t="0" r="0" b="825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4703"/>
                                </a:lnTo>
                                <a:lnTo>
                                  <a:pt x="0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5937504" y="400812"/>
                                </a:lnTo>
                                <a:lnTo>
                                  <a:pt x="5943600" y="400812"/>
                                </a:lnTo>
                                <a:lnTo>
                                  <a:pt x="5943600" y="394716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D09D1" w14:textId="77777777" w:rsidR="009D5626" w:rsidRDefault="001358F8">
                              <w:pPr>
                                <w:spacing w:before="11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906: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D09CF" id="Group 2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">
                <v:shape id="Graphic 3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" path="m5943600,r-6084,l6096,,,,,6096,,394703r,6109l6096,400812r5931408,l5943600,400812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0FD09D1" w14:textId="77777777" w:rsidR="009D5626" w:rsidRDefault="001358F8">
                        <w:pPr>
                          <w:spacing w:before="11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906: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PROTECTION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PARTICIPANTS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FD09B2" w14:textId="77777777" w:rsidR="009D5626" w:rsidRDefault="009D5626">
      <w:pPr>
        <w:pStyle w:val="BodyText"/>
        <w:spacing w:before="224"/>
        <w:rPr>
          <w:b/>
        </w:rPr>
      </w:pPr>
    </w:p>
    <w:p w14:paraId="20FD09B3" w14:textId="4F34BECE" w:rsidR="009D5626" w:rsidRDefault="001358F8">
      <w:pPr>
        <w:pStyle w:val="Heading1"/>
      </w:pPr>
      <w:r>
        <w:rPr>
          <w:spacing w:val="-2"/>
        </w:rPr>
        <w:t>BACKGROUND</w:t>
      </w:r>
    </w:p>
    <w:p w14:paraId="20FD09B4" w14:textId="57C2EEEF" w:rsidR="009D5626" w:rsidRDefault="001358F8">
      <w:pPr>
        <w:pStyle w:val="BodyText"/>
        <w:spacing w:before="1"/>
        <w:ind w:left="640" w:right="65"/>
      </w:pPr>
      <w:r>
        <w:t>Before an administrative hold, suspension, or termination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effect,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convened</w:t>
      </w:r>
      <w:r>
        <w:rPr>
          <w:spacing w:val="-4"/>
        </w:rPr>
        <w:t xml:space="preserve"> </w:t>
      </w:r>
      <w:r>
        <w:t>RIRC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RIRC</w:t>
      </w:r>
      <w:r>
        <w:rPr>
          <w:spacing w:val="-5"/>
        </w:rPr>
        <w:t xml:space="preserve"> </w:t>
      </w:r>
      <w:r>
        <w:t>designee</w:t>
      </w:r>
      <w:r>
        <w:rPr>
          <w:spacing w:val="-5"/>
        </w:rPr>
        <w:t xml:space="preserve"> </w:t>
      </w:r>
      <w:r>
        <w:t>considers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additional procedures need to be followed to protect the rights and welfare of current participants.</w:t>
      </w:r>
    </w:p>
    <w:p w14:paraId="20FD09B5" w14:textId="77777777" w:rsidR="009D5626" w:rsidRDefault="009D5626">
      <w:pPr>
        <w:pStyle w:val="BodyText"/>
      </w:pPr>
    </w:p>
    <w:p w14:paraId="20FD09B6" w14:textId="6E7FA109" w:rsidR="009D5626" w:rsidRDefault="001358F8">
      <w:pPr>
        <w:pStyle w:val="BodyText"/>
        <w:ind w:left="640"/>
      </w:pPr>
      <w:r>
        <w:t>In this SOP, an RIRC designee refers to the following: The RIRC Chair, RIRC Vice-Chair, RIRC administrator, Institutional</w:t>
      </w:r>
      <w:r>
        <w:rPr>
          <w:spacing w:val="-4"/>
        </w:rPr>
        <w:t xml:space="preserve"> </w:t>
      </w:r>
      <w:r>
        <w:t>Official,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temporarily assume 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those </w:t>
      </w:r>
      <w:r>
        <w:rPr>
          <w:spacing w:val="-2"/>
        </w:rPr>
        <w:t>persons.</w:t>
      </w:r>
    </w:p>
    <w:p w14:paraId="20FD09B7" w14:textId="77777777" w:rsidR="009D5626" w:rsidRDefault="009D5626">
      <w:pPr>
        <w:pStyle w:val="BodyText"/>
        <w:spacing w:before="1"/>
      </w:pPr>
    </w:p>
    <w:p w14:paraId="20FD09B8" w14:textId="77777777" w:rsidR="009D5626" w:rsidRDefault="001358F8">
      <w:pPr>
        <w:pStyle w:val="Heading1"/>
      </w:pPr>
      <w:r>
        <w:rPr>
          <w:spacing w:val="-2"/>
        </w:rPr>
        <w:t>PROCEDURES</w:t>
      </w:r>
    </w:p>
    <w:p w14:paraId="20FD09B9" w14:textId="4208A797" w:rsidR="009D5626" w:rsidRDefault="001358F8">
      <w:pPr>
        <w:pStyle w:val="ListParagraph"/>
        <w:numPr>
          <w:ilvl w:val="0"/>
          <w:numId w:val="1"/>
        </w:numPr>
        <w:tabs>
          <w:tab w:val="left" w:pos="997"/>
          <w:tab w:val="left" w:pos="1000"/>
        </w:tabs>
        <w:spacing w:before="267"/>
        <w:ind w:right="227"/>
      </w:pPr>
      <w:r>
        <w:t>The RIRC requires the Investigator to submit proposed procedures for withdrawal of currently enrolled</w:t>
      </w:r>
      <w:r>
        <w:rPr>
          <w:spacing w:val="-3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welfare.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RIRC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RIRC</w:t>
      </w:r>
      <w:r>
        <w:rPr>
          <w:spacing w:val="-4"/>
        </w:rPr>
        <w:t xml:space="preserve"> </w:t>
      </w:r>
      <w:r>
        <w:t>designee</w:t>
      </w:r>
      <w:r>
        <w:rPr>
          <w:spacing w:val="-1"/>
        </w:rPr>
        <w:t xml:space="preserve"> </w:t>
      </w:r>
      <w:r>
        <w:t>reviews the proposed procedures. These procedures may include but are not limited to:</w:t>
      </w:r>
    </w:p>
    <w:p w14:paraId="20FD09BA" w14:textId="77777777" w:rsidR="009D5626" w:rsidRDefault="009D5626">
      <w:pPr>
        <w:pStyle w:val="BodyText"/>
      </w:pPr>
    </w:p>
    <w:p w14:paraId="20FD09BB" w14:textId="77777777" w:rsidR="009D5626" w:rsidRDefault="001358F8">
      <w:pPr>
        <w:pStyle w:val="ListParagraph"/>
        <w:numPr>
          <w:ilvl w:val="1"/>
          <w:numId w:val="1"/>
        </w:numPr>
        <w:tabs>
          <w:tab w:val="left" w:pos="1360"/>
        </w:tabs>
        <w:spacing w:before="1"/>
        <w:ind w:hanging="360"/>
      </w:pPr>
      <w:r>
        <w:t>Submitting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study;</w:t>
      </w:r>
    </w:p>
    <w:p w14:paraId="20FD09BC" w14:textId="77777777" w:rsidR="009D5626" w:rsidRDefault="001358F8">
      <w:pPr>
        <w:pStyle w:val="ListParagraph"/>
        <w:numPr>
          <w:ilvl w:val="1"/>
          <w:numId w:val="1"/>
        </w:numPr>
        <w:tabs>
          <w:tab w:val="left" w:pos="1360"/>
        </w:tabs>
        <w:ind w:hanging="360"/>
      </w:pPr>
      <w:r>
        <w:t>Transferring</w:t>
      </w:r>
      <w:r>
        <w:rPr>
          <w:spacing w:val="-7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rPr>
          <w:spacing w:val="-2"/>
        </w:rPr>
        <w:t>investigator;</w:t>
      </w:r>
    </w:p>
    <w:p w14:paraId="20FD09BD" w14:textId="77777777" w:rsidR="009D5626" w:rsidRDefault="001358F8">
      <w:pPr>
        <w:pStyle w:val="ListParagraph"/>
        <w:numPr>
          <w:ilvl w:val="1"/>
          <w:numId w:val="1"/>
        </w:numPr>
        <w:tabs>
          <w:tab w:val="left" w:pos="1360"/>
        </w:tabs>
        <w:spacing w:before="1" w:line="279" w:lineRule="exact"/>
        <w:ind w:hanging="360"/>
      </w:pPr>
      <w:r>
        <w:t>Making</w:t>
      </w:r>
      <w:r>
        <w:rPr>
          <w:spacing w:val="-6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research;</w:t>
      </w:r>
      <w:proofErr w:type="gramEnd"/>
    </w:p>
    <w:p w14:paraId="20FD09BE" w14:textId="77777777" w:rsidR="009D5626" w:rsidRDefault="001358F8">
      <w:pPr>
        <w:pStyle w:val="ListParagraph"/>
        <w:numPr>
          <w:ilvl w:val="1"/>
          <w:numId w:val="1"/>
        </w:numPr>
        <w:tabs>
          <w:tab w:val="left" w:pos="1360"/>
        </w:tabs>
        <w:ind w:right="638"/>
      </w:pPr>
      <w:r>
        <w:t>Allowing</w:t>
      </w:r>
      <w:r>
        <w:rPr>
          <w:spacing w:val="-4"/>
        </w:rPr>
        <w:t xml:space="preserve"> </w:t>
      </w:r>
      <w:r>
        <w:t>continuation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 monitor; or</w:t>
      </w:r>
    </w:p>
    <w:p w14:paraId="20FD09BF" w14:textId="77777777" w:rsidR="009D5626" w:rsidRDefault="001358F8">
      <w:pPr>
        <w:pStyle w:val="ListParagraph"/>
        <w:numPr>
          <w:ilvl w:val="1"/>
          <w:numId w:val="1"/>
        </w:numPr>
        <w:tabs>
          <w:tab w:val="left" w:pos="1360"/>
        </w:tabs>
        <w:ind w:hanging="360"/>
      </w:pPr>
      <w:r>
        <w:t>Requiring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permitting</w:t>
      </w:r>
      <w:r>
        <w:rPr>
          <w:spacing w:val="-5"/>
        </w:rPr>
        <w:t xml:space="preserve"> </w:t>
      </w:r>
      <w:r>
        <w:t>follow-up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reasons.</w:t>
      </w:r>
    </w:p>
    <w:p w14:paraId="20FD09C0" w14:textId="77777777" w:rsidR="009D5626" w:rsidRDefault="009D5626">
      <w:pPr>
        <w:pStyle w:val="BodyText"/>
      </w:pPr>
    </w:p>
    <w:p w14:paraId="20FD09C1" w14:textId="478BA7A7" w:rsidR="009D5626" w:rsidRDefault="001358F8">
      <w:pPr>
        <w:pStyle w:val="BodyText"/>
        <w:ind w:left="1000"/>
      </w:pPr>
      <w:r>
        <w:t>The</w:t>
      </w:r>
      <w:r>
        <w:rPr>
          <w:spacing w:val="-1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RIRC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RIRC</w:t>
      </w:r>
      <w:r>
        <w:rPr>
          <w:spacing w:val="-2"/>
        </w:rPr>
        <w:t xml:space="preserve"> </w:t>
      </w:r>
      <w:r>
        <w:t>designee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 withdrawal of enrolled subjects.</w:t>
      </w:r>
    </w:p>
    <w:p w14:paraId="20FD09C2" w14:textId="07F6BA16" w:rsidR="009D5626" w:rsidRDefault="001358F8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spacing w:before="267"/>
        <w:ind w:right="118" w:hanging="360"/>
      </w:pPr>
      <w:r>
        <w:t>The</w:t>
      </w:r>
      <w:r>
        <w:rPr>
          <w:spacing w:val="-1"/>
        </w:rPr>
        <w:t xml:space="preserve"> </w:t>
      </w:r>
      <w:r>
        <w:t>RIRC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notifying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enrolled and former participants that are affected by the administrative hold, suspension, or termination.</w:t>
      </w:r>
      <w:r>
        <w:rPr>
          <w:spacing w:val="40"/>
        </w:rPr>
        <w:t xml:space="preserve"> </w:t>
      </w:r>
      <w:r>
        <w:t>The convened RIRC</w:t>
      </w:r>
      <w:r>
        <w:rPr>
          <w:spacing w:val="-1"/>
        </w:rPr>
        <w:t xml:space="preserve"> </w:t>
      </w:r>
      <w:r>
        <w:t>or RIRC designee reviews</w:t>
      </w:r>
      <w:r>
        <w:rPr>
          <w:spacing w:val="-1"/>
        </w:rPr>
        <w:t xml:space="preserve"> </w:t>
      </w:r>
      <w:r>
        <w:t>the proposed script</w:t>
      </w:r>
      <w:r>
        <w:rPr>
          <w:spacing w:val="-1"/>
        </w:rPr>
        <w:t xml:space="preserve"> </w:t>
      </w:r>
      <w:r>
        <w:t>or letter and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approve or</w:t>
      </w:r>
      <w:r>
        <w:rPr>
          <w:spacing w:val="-1"/>
        </w:rPr>
        <w:t xml:space="preserve"> </w:t>
      </w:r>
      <w:r>
        <w:t>request changes to the proposed script or letter.</w:t>
      </w:r>
    </w:p>
    <w:p w14:paraId="20FD09C3" w14:textId="77777777" w:rsidR="009D5626" w:rsidRDefault="009D5626">
      <w:pPr>
        <w:pStyle w:val="BodyText"/>
      </w:pPr>
    </w:p>
    <w:p w14:paraId="20FD09C4" w14:textId="5CD997F1" w:rsidR="009D5626" w:rsidRDefault="001358F8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spacing w:before="1"/>
        <w:ind w:right="116" w:hanging="360"/>
        <w:jc w:val="both"/>
      </w:pPr>
      <w:r>
        <w:t>If</w:t>
      </w:r>
      <w:r>
        <w:rPr>
          <w:spacing w:val="-2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permitted/required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RIRC,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 informed,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unanticipated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to participants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reported to the RIRC and others as required by the protocol and organizational policies and procedures.</w:t>
      </w:r>
    </w:p>
    <w:p w14:paraId="20FD09C5" w14:textId="75243506" w:rsidR="009D5626" w:rsidRDefault="001358F8">
      <w:pPr>
        <w:pStyle w:val="ListParagraph"/>
        <w:numPr>
          <w:ilvl w:val="0"/>
          <w:numId w:val="1"/>
        </w:numPr>
        <w:tabs>
          <w:tab w:val="left" w:pos="997"/>
          <w:tab w:val="left" w:pos="1000"/>
        </w:tabs>
        <w:spacing w:before="267"/>
        <w:ind w:right="1027"/>
      </w:pPr>
      <w:r>
        <w:t>The</w:t>
      </w:r>
      <w:r>
        <w:rPr>
          <w:spacing w:val="-2"/>
        </w:rPr>
        <w:t xml:space="preserve"> </w:t>
      </w:r>
      <w:r>
        <w:t>RIRC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mandate</w:t>
      </w:r>
      <w:r>
        <w:rPr>
          <w:spacing w:val="-5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assure implementation of the above procedures.</w:t>
      </w:r>
    </w:p>
    <w:p w14:paraId="20FD09C6" w14:textId="77777777" w:rsidR="009D5626" w:rsidRDefault="009D5626">
      <w:pPr>
        <w:pStyle w:val="BodyText"/>
        <w:rPr>
          <w:sz w:val="16"/>
        </w:rPr>
      </w:pPr>
    </w:p>
    <w:p w14:paraId="20FD09CA" w14:textId="77777777" w:rsidR="009D5626" w:rsidRDefault="009D5626">
      <w:pPr>
        <w:pStyle w:val="BodyText"/>
        <w:spacing w:before="96"/>
        <w:rPr>
          <w:sz w:val="16"/>
        </w:rPr>
      </w:pPr>
    </w:p>
    <w:p w14:paraId="20FD09CB" w14:textId="10E3510B" w:rsidR="009D5626" w:rsidRDefault="001358F8">
      <w:pPr>
        <w:spacing w:before="1"/>
        <w:ind w:left="640" w:right="6118"/>
        <w:rPr>
          <w:sz w:val="16"/>
        </w:rPr>
      </w:pPr>
      <w:r>
        <w:rPr>
          <w:sz w:val="16"/>
        </w:rPr>
        <w:t>SOP</w:t>
      </w:r>
      <w:r>
        <w:rPr>
          <w:spacing w:val="-7"/>
          <w:sz w:val="16"/>
        </w:rPr>
        <w:t xml:space="preserve"> </w:t>
      </w:r>
      <w:r>
        <w:rPr>
          <w:sz w:val="16"/>
        </w:rPr>
        <w:t>906:</w:t>
      </w:r>
      <w:r>
        <w:rPr>
          <w:spacing w:val="-10"/>
          <w:sz w:val="16"/>
        </w:rPr>
        <w:t xml:space="preserve"> </w:t>
      </w:r>
      <w:r>
        <w:rPr>
          <w:sz w:val="16"/>
        </w:rPr>
        <w:t>Protection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Research</w:t>
      </w:r>
      <w:r>
        <w:rPr>
          <w:spacing w:val="-8"/>
          <w:sz w:val="16"/>
        </w:rPr>
        <w:t xml:space="preserve"> </w:t>
      </w:r>
      <w:r>
        <w:rPr>
          <w:sz w:val="16"/>
        </w:rPr>
        <w:t>Participants</w:t>
      </w:r>
      <w:r>
        <w:rPr>
          <w:spacing w:val="40"/>
          <w:sz w:val="16"/>
        </w:rPr>
        <w:t xml:space="preserve"> </w:t>
      </w:r>
    </w:p>
    <w:p w14:paraId="20FD09CC" w14:textId="77777777" w:rsidR="009D5626" w:rsidRDefault="001358F8">
      <w:pPr>
        <w:spacing w:before="2"/>
        <w:ind w:left="560" w:right="22"/>
        <w:jc w:val="center"/>
        <w:rPr>
          <w:sz w:val="12"/>
        </w:rPr>
      </w:pPr>
      <w:r>
        <w:rPr>
          <w:sz w:val="12"/>
        </w:rPr>
        <w:t>Page</w:t>
      </w:r>
      <w:r>
        <w:rPr>
          <w:spacing w:val="-1"/>
          <w:sz w:val="12"/>
        </w:rPr>
        <w:t xml:space="preserve"> </w:t>
      </w:r>
      <w:r>
        <w:rPr>
          <w:sz w:val="12"/>
        </w:rPr>
        <w:t>1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10"/>
          <w:sz w:val="12"/>
        </w:rPr>
        <w:t>1</w:t>
      </w:r>
    </w:p>
    <w:sectPr w:rsidR="009D5626">
      <w:type w:val="continuous"/>
      <w:pgSz w:w="12240" w:h="15840"/>
      <w:pgMar w:top="920" w:right="13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9AAF" w14:textId="77777777" w:rsidR="000C17FE" w:rsidRDefault="000C17FE" w:rsidP="000C17FE">
      <w:r>
        <w:separator/>
      </w:r>
    </w:p>
  </w:endnote>
  <w:endnote w:type="continuationSeparator" w:id="0">
    <w:p w14:paraId="4B0D7D5D" w14:textId="77777777" w:rsidR="000C17FE" w:rsidRDefault="000C17FE" w:rsidP="000C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48ED" w14:textId="347778AE" w:rsidR="000C17FE" w:rsidRDefault="000C17FE">
    <w:pPr>
      <w:pStyle w:val="Footer"/>
    </w:pPr>
    <w:r>
      <w:t>V</w:t>
    </w:r>
    <w:r w:rsidR="00BD0721">
      <w:t>3-29</w:t>
    </w:r>
    <w:r>
      <w:t>-2024</w:t>
    </w:r>
  </w:p>
  <w:p w14:paraId="4BE09524" w14:textId="77777777" w:rsidR="000C17FE" w:rsidRDefault="000C1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5C1F" w14:textId="77777777" w:rsidR="000C17FE" w:rsidRDefault="000C17FE" w:rsidP="000C17FE">
      <w:r>
        <w:separator/>
      </w:r>
    </w:p>
  </w:footnote>
  <w:footnote w:type="continuationSeparator" w:id="0">
    <w:p w14:paraId="2571B0CE" w14:textId="77777777" w:rsidR="000C17FE" w:rsidRDefault="000C17FE" w:rsidP="000C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1012"/>
    <w:multiLevelType w:val="hybridMultilevel"/>
    <w:tmpl w:val="7BEC9662"/>
    <w:lvl w:ilvl="0" w:tplc="9FF03A3C">
      <w:start w:val="1"/>
      <w:numFmt w:val="decimal"/>
      <w:lvlText w:val="%1."/>
      <w:lvlJc w:val="left"/>
      <w:pPr>
        <w:ind w:left="10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C5EDC">
      <w:numFmt w:val="bullet"/>
      <w:lvlText w:val=""/>
      <w:lvlJc w:val="left"/>
      <w:pPr>
        <w:ind w:left="1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9ECDDEC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3" w:tplc="517A324E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4" w:tplc="262A82A6">
      <w:numFmt w:val="bullet"/>
      <w:lvlText w:val="•"/>
      <w:lvlJc w:val="left"/>
      <w:pPr>
        <w:ind w:left="4273" w:hanging="361"/>
      </w:pPr>
      <w:rPr>
        <w:rFonts w:hint="default"/>
        <w:lang w:val="en-US" w:eastAsia="en-US" w:bidi="ar-SA"/>
      </w:rPr>
    </w:lvl>
    <w:lvl w:ilvl="5" w:tplc="7DC0994A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 w:tplc="126C20A2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7" w:tplc="667040E6">
      <w:numFmt w:val="bullet"/>
      <w:lvlText w:val="•"/>
      <w:lvlJc w:val="left"/>
      <w:pPr>
        <w:ind w:left="7186" w:hanging="361"/>
      </w:pPr>
      <w:rPr>
        <w:rFonts w:hint="default"/>
        <w:lang w:val="en-US" w:eastAsia="en-US" w:bidi="ar-SA"/>
      </w:rPr>
    </w:lvl>
    <w:lvl w:ilvl="8" w:tplc="4252B8C0">
      <w:numFmt w:val="bullet"/>
      <w:lvlText w:val="•"/>
      <w:lvlJc w:val="left"/>
      <w:pPr>
        <w:ind w:left="8157" w:hanging="361"/>
      </w:pPr>
      <w:rPr>
        <w:rFonts w:hint="default"/>
        <w:lang w:val="en-US" w:eastAsia="en-US" w:bidi="ar-SA"/>
      </w:rPr>
    </w:lvl>
  </w:abstractNum>
  <w:num w:numId="1" w16cid:durableId="16842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6"/>
    <w:rsid w:val="000C17FE"/>
    <w:rsid w:val="001358F8"/>
    <w:rsid w:val="00606D37"/>
    <w:rsid w:val="009D5626"/>
    <w:rsid w:val="00B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09AA"/>
  <w15:docId w15:val="{C80D9CB6-B779-4944-8DAC-D658946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9" w:lineRule="exact"/>
      <w:ind w:left="11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1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7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1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7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Props1.xml><?xml version="1.0" encoding="utf-8"?>
<ds:datastoreItem xmlns:ds="http://schemas.openxmlformats.org/officeDocument/2006/customXml" ds:itemID="{58910F3A-96A6-4987-B128-100799737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908B0-9821-4317-850E-31D2782B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39523-4104-4B96-BB6D-00298F06C000}">
  <ds:schemaRefs>
    <ds:schemaRef ds:uri="http://www.w3.org/XML/1998/namespace"/>
    <ds:schemaRef ds:uri="b7231b89-4636-4e87-bf18-5864c59853ef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453b6c3-2045-4d26-88bc-30339f4f6f9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Lin-DeShetler, Denise</cp:lastModifiedBy>
  <cp:revision>2</cp:revision>
  <cp:lastPrinted>2024-04-09T02:52:00Z</cp:lastPrinted>
  <dcterms:created xsi:type="dcterms:W3CDTF">2024-04-09T21:15:00Z</dcterms:created>
  <dcterms:modified xsi:type="dcterms:W3CDTF">2024-04-09T21:15:00Z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D:20190227190550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2024-04-03T22:02:21Z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2ef2d721-2ad5-4da1-9efd-b4e752e377be</vt:lpwstr>
  </property>
  <property fmtid="{D5CDD505-2E9C-101B-9397-08002B2CF9AE}" pid="14" name="MSIP_Label_bfe2c8f9-1977-4483-bc2a-a0132c8c75ea_ContentBits">
    <vt:lpwstr>0</vt:lpwstr>
  </property>
</Properties>
</file>