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28EE" w14:textId="77777777" w:rsidR="00CB4A0C" w:rsidRDefault="00CB4A0C">
      <w:pPr>
        <w:pStyle w:val="BodyText"/>
        <w:spacing w:before="171"/>
        <w:rPr>
          <w:b/>
          <w:sz w:val="20"/>
        </w:rPr>
      </w:pPr>
    </w:p>
    <w:p w14:paraId="2A8F6F42" w14:textId="739E241C" w:rsidR="00AB68C9" w:rsidRDefault="00CB4A0C">
      <w:pPr>
        <w:pStyle w:val="BodyText"/>
        <w:spacing w:before="171"/>
        <w:rPr>
          <w:b/>
          <w:sz w:val="20"/>
        </w:rPr>
      </w:pPr>
      <w:r>
        <w:rPr>
          <w:noProof/>
        </w:rPr>
        <mc:AlternateContent>
          <mc:Choice Requires="wpg">
            <w:drawing>
              <wp:anchor distT="0" distB="0" distL="0" distR="0" simplePos="0" relativeHeight="487587840" behindDoc="1" locked="0" layoutInCell="1" allowOverlap="1" wp14:anchorId="2A8F6F68" wp14:editId="2A8F6F69">
                <wp:simplePos x="0" y="0"/>
                <wp:positionH relativeFrom="page">
                  <wp:posOffset>914400</wp:posOffset>
                </wp:positionH>
                <wp:positionV relativeFrom="paragraph">
                  <wp:posOffset>279384</wp:posOffset>
                </wp:positionV>
                <wp:extent cx="5943600" cy="4000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0050"/>
                          <a:chOff x="0" y="0"/>
                          <a:chExt cx="5943600" cy="400050"/>
                        </a:xfrm>
                      </wpg:grpSpPr>
                      <wps:wsp>
                        <wps:cNvPr id="3" name="Graphic 3"/>
                        <wps:cNvSpPr/>
                        <wps:spPr>
                          <a:xfrm>
                            <a:off x="0" y="0"/>
                            <a:ext cx="5943600" cy="400050"/>
                          </a:xfrm>
                          <a:custGeom>
                            <a:avLst/>
                            <a:gdLst/>
                            <a:ahLst/>
                            <a:cxnLst/>
                            <a:rect l="l" t="t" r="r" b="b"/>
                            <a:pathLst>
                              <a:path w="5943600" h="400050">
                                <a:moveTo>
                                  <a:pt x="5943600" y="6108"/>
                                </a:moveTo>
                                <a:lnTo>
                                  <a:pt x="5937504" y="6108"/>
                                </a:lnTo>
                                <a:lnTo>
                                  <a:pt x="6096" y="6108"/>
                                </a:lnTo>
                                <a:lnTo>
                                  <a:pt x="0" y="6108"/>
                                </a:lnTo>
                                <a:lnTo>
                                  <a:pt x="0" y="393941"/>
                                </a:lnTo>
                                <a:lnTo>
                                  <a:pt x="0" y="400050"/>
                                </a:lnTo>
                                <a:lnTo>
                                  <a:pt x="6096" y="400050"/>
                                </a:lnTo>
                                <a:lnTo>
                                  <a:pt x="5937504" y="400050"/>
                                </a:lnTo>
                                <a:lnTo>
                                  <a:pt x="5943600" y="400050"/>
                                </a:lnTo>
                                <a:lnTo>
                                  <a:pt x="5943600" y="393954"/>
                                </a:lnTo>
                                <a:lnTo>
                                  <a:pt x="5943600" y="6108"/>
                                </a:lnTo>
                                <a:close/>
                              </a:path>
                              <a:path w="5943600" h="400050">
                                <a:moveTo>
                                  <a:pt x="5943600" y="0"/>
                                </a:moveTo>
                                <a:lnTo>
                                  <a:pt x="5937516" y="0"/>
                                </a:lnTo>
                                <a:lnTo>
                                  <a:pt x="6096" y="0"/>
                                </a:lnTo>
                                <a:lnTo>
                                  <a:pt x="0" y="0"/>
                                </a:lnTo>
                                <a:lnTo>
                                  <a:pt x="0" y="6096"/>
                                </a:lnTo>
                                <a:lnTo>
                                  <a:pt x="6096" y="6096"/>
                                </a:lnTo>
                                <a:lnTo>
                                  <a:pt x="5937504"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0"/>
                            <a:ext cx="5937885" cy="400050"/>
                          </a:xfrm>
                          <a:prstGeom prst="rect">
                            <a:avLst/>
                          </a:prstGeom>
                        </wps:spPr>
                        <wps:txbx>
                          <w:txbxContent>
                            <w:p w14:paraId="2A8F6F6A" w14:textId="77777777" w:rsidR="00AB68C9" w:rsidRDefault="00CB4A0C">
                              <w:pPr>
                                <w:spacing w:before="119"/>
                                <w:ind w:right="1"/>
                                <w:jc w:val="center"/>
                                <w:rPr>
                                  <w:b/>
                                  <w:sz w:val="32"/>
                                </w:rPr>
                              </w:pPr>
                              <w:r>
                                <w:rPr>
                                  <w:b/>
                                  <w:color w:val="FFFFFF"/>
                                  <w:sz w:val="32"/>
                                </w:rPr>
                                <w:t>SOP</w:t>
                              </w:r>
                              <w:r>
                                <w:rPr>
                                  <w:b/>
                                  <w:color w:val="FFFFFF"/>
                                  <w:spacing w:val="-3"/>
                                  <w:sz w:val="32"/>
                                </w:rPr>
                                <w:t xml:space="preserve"> </w:t>
                              </w:r>
                              <w:r>
                                <w:rPr>
                                  <w:b/>
                                  <w:color w:val="FFFFFF"/>
                                  <w:sz w:val="32"/>
                                </w:rPr>
                                <w:t>801:</w:t>
                              </w:r>
                              <w:r>
                                <w:rPr>
                                  <w:b/>
                                  <w:color w:val="FFFFFF"/>
                                  <w:spacing w:val="-2"/>
                                  <w:sz w:val="32"/>
                                </w:rPr>
                                <w:t xml:space="preserve"> </w:t>
                              </w:r>
                              <w:r>
                                <w:rPr>
                                  <w:b/>
                                  <w:color w:val="FFFFFF"/>
                                  <w:sz w:val="32"/>
                                </w:rPr>
                                <w:t>CONFLICT</w:t>
                              </w:r>
                              <w:r>
                                <w:rPr>
                                  <w:b/>
                                  <w:color w:val="FFFFFF"/>
                                  <w:spacing w:val="-3"/>
                                  <w:sz w:val="32"/>
                                </w:rPr>
                                <w:t xml:space="preserve"> </w:t>
                              </w:r>
                              <w:r>
                                <w:rPr>
                                  <w:b/>
                                  <w:color w:val="FFFFFF"/>
                                  <w:sz w:val="32"/>
                                </w:rPr>
                                <w:t>OF</w:t>
                              </w:r>
                              <w:r>
                                <w:rPr>
                                  <w:b/>
                                  <w:color w:val="FFFFFF"/>
                                  <w:spacing w:val="-2"/>
                                  <w:sz w:val="32"/>
                                </w:rPr>
                                <w:t xml:space="preserve"> INTEREST</w:t>
                              </w:r>
                            </w:p>
                          </w:txbxContent>
                        </wps:txbx>
                        <wps:bodyPr wrap="square" lIns="0" tIns="0" rIns="0" bIns="0" rtlCol="0">
                          <a:noAutofit/>
                        </wps:bodyPr>
                      </wps:wsp>
                    </wpg:wgp>
                  </a:graphicData>
                </a:graphic>
              </wp:anchor>
            </w:drawing>
          </mc:Choice>
          <mc:Fallback>
            <w:pict>
              <v:group w14:anchorId="2A8F6F68" id="Group 2" o:spid="_x0000_s1026" style="position:absolute;margin-left:1in;margin-top:22pt;width:468pt;height:31.5pt;z-index:-15728640;mso-wrap-distance-left:0;mso-wrap-distance-right:0;mso-position-horizontal-relative:page" coordsize="5943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">
                <v:shape id="Graphic 3" o:spid="_x0000_s1027" style="position:absolute;width:59436;height:4000;visibility:visible;mso-wrap-style:square;v-text-anchor:top" coordsize="5943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" path="m5943600,6108r-6096,l6096,6108,,6108,,393941r,6109l6096,400050r5931408,l5943600,400050r,-6096l5943600,6108xem5943600,r-6084,l6096,,,,,6096r6096,l5937504,6096r6096,l5943600,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width:5937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A8F6F6A" w14:textId="77777777" w:rsidR="00AB68C9" w:rsidRDefault="00CB4A0C">
                        <w:pPr>
                          <w:spacing w:before="119"/>
                          <w:ind w:right="1"/>
                          <w:jc w:val="center"/>
                          <w:rPr>
                            <w:b/>
                            <w:sz w:val="32"/>
                          </w:rPr>
                        </w:pPr>
                        <w:r>
                          <w:rPr>
                            <w:b/>
                            <w:color w:val="FFFFFF"/>
                            <w:sz w:val="32"/>
                          </w:rPr>
                          <w:t>SOP</w:t>
                        </w:r>
                        <w:r>
                          <w:rPr>
                            <w:b/>
                            <w:color w:val="FFFFFF"/>
                            <w:spacing w:val="-3"/>
                            <w:sz w:val="32"/>
                          </w:rPr>
                          <w:t xml:space="preserve"> </w:t>
                        </w:r>
                        <w:r>
                          <w:rPr>
                            <w:b/>
                            <w:color w:val="FFFFFF"/>
                            <w:sz w:val="32"/>
                          </w:rPr>
                          <w:t>801:</w:t>
                        </w:r>
                        <w:r>
                          <w:rPr>
                            <w:b/>
                            <w:color w:val="FFFFFF"/>
                            <w:spacing w:val="-2"/>
                            <w:sz w:val="32"/>
                          </w:rPr>
                          <w:t xml:space="preserve"> </w:t>
                        </w:r>
                        <w:r>
                          <w:rPr>
                            <w:b/>
                            <w:color w:val="FFFFFF"/>
                            <w:sz w:val="32"/>
                          </w:rPr>
                          <w:t>CONFLICT</w:t>
                        </w:r>
                        <w:r>
                          <w:rPr>
                            <w:b/>
                            <w:color w:val="FFFFFF"/>
                            <w:spacing w:val="-3"/>
                            <w:sz w:val="32"/>
                          </w:rPr>
                          <w:t xml:space="preserve"> </w:t>
                        </w:r>
                        <w:r>
                          <w:rPr>
                            <w:b/>
                            <w:color w:val="FFFFFF"/>
                            <w:sz w:val="32"/>
                          </w:rPr>
                          <w:t>OF</w:t>
                        </w:r>
                        <w:r>
                          <w:rPr>
                            <w:b/>
                            <w:color w:val="FFFFFF"/>
                            <w:spacing w:val="-2"/>
                            <w:sz w:val="32"/>
                          </w:rPr>
                          <w:t xml:space="preserve"> INTEREST</w:t>
                        </w:r>
                      </w:p>
                    </w:txbxContent>
                  </v:textbox>
                </v:shape>
                <w10:wrap type="topAndBottom" anchorx="page"/>
              </v:group>
            </w:pict>
          </mc:Fallback>
        </mc:AlternateContent>
      </w:r>
    </w:p>
    <w:p w14:paraId="2A8F6F43" w14:textId="77777777" w:rsidR="00AB68C9" w:rsidRDefault="00AB68C9">
      <w:pPr>
        <w:pStyle w:val="BodyText"/>
        <w:rPr>
          <w:b/>
        </w:rPr>
      </w:pPr>
    </w:p>
    <w:p w14:paraId="2A8F6F44" w14:textId="77777777" w:rsidR="00AB68C9" w:rsidRDefault="00CB4A0C">
      <w:pPr>
        <w:ind w:left="100"/>
        <w:rPr>
          <w:b/>
        </w:rPr>
      </w:pPr>
      <w:r>
        <w:rPr>
          <w:b/>
          <w:spacing w:val="-2"/>
        </w:rPr>
        <w:t>POLICY</w:t>
      </w:r>
    </w:p>
    <w:p w14:paraId="2A8F6F45" w14:textId="6AFBC80E" w:rsidR="00AB68C9" w:rsidRDefault="00CB4A0C">
      <w:pPr>
        <w:pStyle w:val="BodyText"/>
        <w:spacing w:before="1"/>
        <w:ind w:left="100" w:right="413"/>
      </w:pPr>
      <w:r>
        <w:t>The QMC RIRC will follow and adhere to the QMC Conflict of Interest policy.</w:t>
      </w:r>
      <w:r>
        <w:rPr>
          <w:spacing w:val="40"/>
        </w:rPr>
        <w:t xml:space="preserve"> </w:t>
      </w:r>
      <w:r>
        <w:t>All investigators engaged in research are required</w:t>
      </w:r>
      <w:r>
        <w:rPr>
          <w:spacing w:val="-3"/>
        </w:rPr>
        <w:t xml:space="preserve"> </w:t>
      </w:r>
      <w:r>
        <w:t>to</w:t>
      </w:r>
      <w:r>
        <w:rPr>
          <w:spacing w:val="-2"/>
        </w:rPr>
        <w:t xml:space="preserve"> </w:t>
      </w:r>
      <w:r>
        <w:t>comply</w:t>
      </w:r>
      <w:r>
        <w:rPr>
          <w:spacing w:val="-4"/>
        </w:rPr>
        <w:t xml:space="preserve"> </w:t>
      </w:r>
      <w:r>
        <w:t>with</w:t>
      </w:r>
      <w:r>
        <w:rPr>
          <w:spacing w:val="-3"/>
        </w:rPr>
        <w:t xml:space="preserve"> </w:t>
      </w:r>
      <w:r>
        <w:t>the</w:t>
      </w:r>
      <w:r>
        <w:rPr>
          <w:spacing w:val="-4"/>
        </w:rPr>
        <w:t xml:space="preserve"> </w:t>
      </w:r>
      <w:r>
        <w:t>policy.</w:t>
      </w:r>
      <w:r>
        <w:rPr>
          <w:spacing w:val="-3"/>
        </w:rPr>
        <w:t xml:space="preserve"> </w:t>
      </w:r>
      <w:r>
        <w:t>The</w:t>
      </w:r>
      <w:r>
        <w:rPr>
          <w:spacing w:val="-4"/>
        </w:rPr>
        <w:t xml:space="preserve"> </w:t>
      </w:r>
      <w:r>
        <w:t>IRB</w:t>
      </w:r>
      <w:r>
        <w:rPr>
          <w:spacing w:val="-2"/>
        </w:rPr>
        <w:t xml:space="preserve"> </w:t>
      </w:r>
      <w:r>
        <w:t>requires</w:t>
      </w:r>
      <w:r>
        <w:rPr>
          <w:spacing w:val="-4"/>
        </w:rPr>
        <w:t xml:space="preserve"> </w:t>
      </w:r>
      <w:r>
        <w:t>financial</w:t>
      </w:r>
      <w:r>
        <w:rPr>
          <w:spacing w:val="-3"/>
        </w:rPr>
        <w:t xml:space="preserve"> </w:t>
      </w:r>
      <w:r>
        <w:t>interests</w:t>
      </w:r>
      <w:r>
        <w:rPr>
          <w:spacing w:val="-4"/>
        </w:rPr>
        <w:t xml:space="preserve"> </w:t>
      </w:r>
      <w:r>
        <w:t>of</w:t>
      </w:r>
      <w:r>
        <w:rPr>
          <w:spacing w:val="-4"/>
        </w:rPr>
        <w:t xml:space="preserve"> </w:t>
      </w:r>
      <w:r>
        <w:t>investigators,</w:t>
      </w:r>
      <w:r>
        <w:rPr>
          <w:spacing w:val="-4"/>
        </w:rPr>
        <w:t xml:space="preserve"> </w:t>
      </w:r>
      <w:r>
        <w:t>study</w:t>
      </w:r>
      <w:r>
        <w:rPr>
          <w:spacing w:val="-4"/>
        </w:rPr>
        <w:t xml:space="preserve"> </w:t>
      </w:r>
      <w:r>
        <w:t>personnel, and relevant institutional officials to be managed so that they do not adversely affect participant protections or the credibility of the human research protection program.</w:t>
      </w:r>
    </w:p>
    <w:p w14:paraId="2A8F6F46" w14:textId="77777777" w:rsidR="00AB68C9" w:rsidRDefault="00AB68C9">
      <w:pPr>
        <w:pStyle w:val="BodyText"/>
      </w:pPr>
    </w:p>
    <w:p w14:paraId="2A8F6F47" w14:textId="1DFCDED2" w:rsidR="00AB68C9" w:rsidRDefault="00CB4A0C">
      <w:pPr>
        <w:pStyle w:val="BodyText"/>
        <w:ind w:left="100" w:right="413"/>
      </w:pPr>
      <w:r>
        <w:t>The protection of human subjects requires objectivity in communicating risks, selecting subjects, promoting</w:t>
      </w:r>
      <w:r>
        <w:rPr>
          <w:spacing w:val="-3"/>
        </w:rPr>
        <w:t xml:space="preserve"> </w:t>
      </w:r>
      <w:r>
        <w:t>informed</w:t>
      </w:r>
      <w:r>
        <w:rPr>
          <w:spacing w:val="-3"/>
        </w:rPr>
        <w:t xml:space="preserve"> </w:t>
      </w:r>
      <w:r>
        <w:t>consent,</w:t>
      </w:r>
      <w:r>
        <w:rPr>
          <w:spacing w:val="-4"/>
        </w:rPr>
        <w:t xml:space="preserve"> </w:t>
      </w:r>
      <w:r>
        <w:t>and</w:t>
      </w:r>
      <w:r>
        <w:rPr>
          <w:spacing w:val="-3"/>
        </w:rPr>
        <w:t xml:space="preserve"> </w:t>
      </w:r>
      <w:r>
        <w:t>gathering,</w:t>
      </w:r>
      <w:r>
        <w:rPr>
          <w:spacing w:val="-4"/>
        </w:rPr>
        <w:t xml:space="preserve"> </w:t>
      </w:r>
      <w:r>
        <w:t>analyzing,</w:t>
      </w:r>
      <w:r>
        <w:rPr>
          <w:spacing w:val="-3"/>
        </w:rPr>
        <w:t xml:space="preserve"> </w:t>
      </w:r>
      <w:r>
        <w:t>and</w:t>
      </w:r>
      <w:r>
        <w:rPr>
          <w:spacing w:val="-4"/>
        </w:rPr>
        <w:t xml:space="preserve"> </w:t>
      </w:r>
      <w:r>
        <w:t>reporting</w:t>
      </w:r>
      <w:r>
        <w:rPr>
          <w:spacing w:val="-4"/>
        </w:rPr>
        <w:t xml:space="preserve"> </w:t>
      </w:r>
      <w:r>
        <w:t>data.</w:t>
      </w:r>
      <w:r>
        <w:rPr>
          <w:spacing w:val="-4"/>
        </w:rPr>
        <w:t xml:space="preserve"> </w:t>
      </w:r>
      <w:r>
        <w:t>Therefore,</w:t>
      </w:r>
      <w:r>
        <w:rPr>
          <w:spacing w:val="-4"/>
        </w:rPr>
        <w:t xml:space="preserve"> </w:t>
      </w:r>
      <w:r>
        <w:t>the</w:t>
      </w:r>
      <w:r>
        <w:rPr>
          <w:spacing w:val="-3"/>
        </w:rPr>
        <w:t xml:space="preserve"> </w:t>
      </w:r>
      <w:r>
        <w:t>RIRC</w:t>
      </w:r>
      <w:r>
        <w:rPr>
          <w:spacing w:val="-2"/>
        </w:rPr>
        <w:t xml:space="preserve"> </w:t>
      </w:r>
      <w:r>
        <w:t>will consider conflict of interest issues in its deliberations of applications.</w:t>
      </w:r>
    </w:p>
    <w:p w14:paraId="51AFE50D" w14:textId="77777777" w:rsidR="005344D7" w:rsidRDefault="005344D7">
      <w:pPr>
        <w:pStyle w:val="BodyText"/>
        <w:ind w:left="100" w:right="413"/>
      </w:pPr>
    </w:p>
    <w:p w14:paraId="194EBA74" w14:textId="77777777" w:rsidR="005344D7" w:rsidRDefault="005344D7" w:rsidP="005344D7">
      <w:pPr>
        <w:pStyle w:val="BodyText"/>
        <w:ind w:left="100" w:right="427"/>
        <w:rPr>
          <w:spacing w:val="-2"/>
        </w:rPr>
      </w:pPr>
      <w:r>
        <w:rPr>
          <w:spacing w:val="-2"/>
        </w:rPr>
        <w:t>PHS-funded research projects must follow the QMC 610-21-177-B Investigator Significant Financial Interest Disclosure Policy.</w:t>
      </w:r>
    </w:p>
    <w:p w14:paraId="700132FC" w14:textId="77777777" w:rsidR="005344D7" w:rsidRDefault="005344D7">
      <w:pPr>
        <w:pStyle w:val="BodyText"/>
        <w:ind w:left="100" w:right="413"/>
      </w:pPr>
    </w:p>
    <w:p w14:paraId="29CD2301" w14:textId="79DC8128" w:rsidR="005344D7" w:rsidRDefault="005344D7" w:rsidP="00CB4A0C">
      <w:pPr>
        <w:pStyle w:val="BodyText"/>
        <w:ind w:left="100" w:right="427"/>
      </w:pPr>
      <w:r>
        <w:t>For all other research, a</w:t>
      </w:r>
      <w:r w:rsidR="00CB4A0C">
        <w:t xml:space="preserve">ll principal investigators must complete </w:t>
      </w:r>
      <w:r>
        <w:t>the RIRC application</w:t>
      </w:r>
      <w:r w:rsidR="00CB4A0C">
        <w:t xml:space="preserve"> disclosure form,</w:t>
      </w:r>
      <w:r w:rsidR="00CB4A0C">
        <w:rPr>
          <w:spacing w:val="-4"/>
        </w:rPr>
        <w:t xml:space="preserve"> </w:t>
      </w:r>
      <w:r w:rsidR="00CB4A0C">
        <w:t>declaring</w:t>
      </w:r>
      <w:r w:rsidR="00CB4A0C">
        <w:rPr>
          <w:spacing w:val="-3"/>
        </w:rPr>
        <w:t xml:space="preserve"> </w:t>
      </w:r>
      <w:r w:rsidR="00CB4A0C">
        <w:t>any</w:t>
      </w:r>
      <w:r w:rsidR="00CB4A0C">
        <w:rPr>
          <w:spacing w:val="-4"/>
        </w:rPr>
        <w:t xml:space="preserve"> </w:t>
      </w:r>
      <w:r w:rsidR="00CB4A0C">
        <w:t>significant</w:t>
      </w:r>
      <w:r w:rsidR="00CB4A0C">
        <w:rPr>
          <w:spacing w:val="-3"/>
        </w:rPr>
        <w:t xml:space="preserve"> </w:t>
      </w:r>
      <w:r w:rsidR="00CB4A0C">
        <w:t>potential</w:t>
      </w:r>
      <w:r w:rsidR="00CB4A0C">
        <w:rPr>
          <w:spacing w:val="-4"/>
        </w:rPr>
        <w:t xml:space="preserve"> </w:t>
      </w:r>
      <w:r w:rsidR="00CB4A0C">
        <w:t>financial</w:t>
      </w:r>
      <w:r w:rsidR="00CB4A0C">
        <w:rPr>
          <w:spacing w:val="-4"/>
        </w:rPr>
        <w:t xml:space="preserve"> </w:t>
      </w:r>
      <w:r w:rsidR="00CB4A0C">
        <w:t>interests</w:t>
      </w:r>
      <w:r w:rsidR="00CB4A0C">
        <w:rPr>
          <w:spacing w:val="-4"/>
        </w:rPr>
        <w:t xml:space="preserve"> </w:t>
      </w:r>
      <w:r w:rsidR="00CB4A0C">
        <w:t>related</w:t>
      </w:r>
      <w:r w:rsidR="00CB4A0C">
        <w:rPr>
          <w:spacing w:val="-3"/>
        </w:rPr>
        <w:t xml:space="preserve"> </w:t>
      </w:r>
      <w:r w:rsidR="00CB4A0C">
        <w:t>to</w:t>
      </w:r>
      <w:r w:rsidR="00CB4A0C">
        <w:rPr>
          <w:spacing w:val="-3"/>
        </w:rPr>
        <w:t xml:space="preserve"> </w:t>
      </w:r>
      <w:r w:rsidR="00CB4A0C">
        <w:t>the research.</w:t>
      </w:r>
      <w:r w:rsidR="00CB4A0C">
        <w:rPr>
          <w:spacing w:val="-2"/>
        </w:rPr>
        <w:t xml:space="preserve"> </w:t>
      </w:r>
      <w:r w:rsidR="00CB4A0C">
        <w:t xml:space="preserve">The RIRC will review the </w:t>
      </w:r>
      <w:r>
        <w:t xml:space="preserve">completed </w:t>
      </w:r>
      <w:r w:rsidR="00CB4A0C">
        <w:t xml:space="preserve">conflict of interest </w:t>
      </w:r>
      <w:r>
        <w:t>form</w:t>
      </w:r>
      <w:r w:rsidR="00CB4A0C">
        <w:t xml:space="preserve"> to consider the effect of financial interests on participant protections. </w:t>
      </w:r>
    </w:p>
    <w:p w14:paraId="4782270C" w14:textId="77777777" w:rsidR="005344D7" w:rsidRDefault="005344D7" w:rsidP="00CB4A0C">
      <w:pPr>
        <w:pStyle w:val="BodyText"/>
        <w:ind w:left="100" w:right="427"/>
      </w:pPr>
    </w:p>
    <w:p w14:paraId="2A8F6F4B" w14:textId="41006727" w:rsidR="00AB68C9" w:rsidRDefault="00CB4A0C" w:rsidP="00CB4A0C">
      <w:pPr>
        <w:pStyle w:val="BodyText"/>
        <w:ind w:left="100" w:right="427"/>
      </w:pPr>
      <w:r>
        <w:t xml:space="preserve">The RIRC may request that the investigator update the RIRC application and/or consent documents to comply with the </w:t>
      </w:r>
      <w:proofErr w:type="gramStart"/>
      <w:r>
        <w:t>conflict of interest</w:t>
      </w:r>
      <w:proofErr w:type="gramEnd"/>
      <w:r>
        <w:t xml:space="preserve"> management plan if it has not already been updated. The RIRC has the final authority to decide whether the conflicting interests and management plans adequately protect participants and allow research to be approved.</w:t>
      </w:r>
    </w:p>
    <w:p w14:paraId="2A8F6F4C" w14:textId="77777777" w:rsidR="00AB68C9" w:rsidRDefault="00AB68C9">
      <w:pPr>
        <w:pStyle w:val="BodyText"/>
        <w:rPr>
          <w:sz w:val="16"/>
        </w:rPr>
      </w:pPr>
    </w:p>
    <w:p w14:paraId="2A8F6F4D" w14:textId="77777777" w:rsidR="00AB68C9" w:rsidRDefault="00AB68C9">
      <w:pPr>
        <w:pStyle w:val="BodyText"/>
        <w:rPr>
          <w:sz w:val="16"/>
        </w:rPr>
      </w:pPr>
    </w:p>
    <w:p w14:paraId="2A8F6F4E" w14:textId="77777777" w:rsidR="00AB68C9" w:rsidRDefault="00AB68C9">
      <w:pPr>
        <w:pStyle w:val="BodyText"/>
        <w:rPr>
          <w:sz w:val="16"/>
        </w:rPr>
      </w:pPr>
    </w:p>
    <w:p w14:paraId="2A8F6F4F" w14:textId="77777777" w:rsidR="00AB68C9" w:rsidRDefault="00AB68C9">
      <w:pPr>
        <w:pStyle w:val="BodyText"/>
        <w:rPr>
          <w:sz w:val="16"/>
        </w:rPr>
      </w:pPr>
    </w:p>
    <w:p w14:paraId="2A8F6F50" w14:textId="77777777" w:rsidR="00AB68C9" w:rsidRDefault="00AB68C9">
      <w:pPr>
        <w:pStyle w:val="BodyText"/>
        <w:rPr>
          <w:sz w:val="16"/>
        </w:rPr>
      </w:pPr>
    </w:p>
    <w:p w14:paraId="2A8F6F51" w14:textId="77777777" w:rsidR="00AB68C9" w:rsidRDefault="00AB68C9">
      <w:pPr>
        <w:pStyle w:val="BodyText"/>
        <w:rPr>
          <w:sz w:val="16"/>
        </w:rPr>
      </w:pPr>
    </w:p>
    <w:p w14:paraId="2A8F6F52" w14:textId="77777777" w:rsidR="00AB68C9" w:rsidRDefault="00AB68C9">
      <w:pPr>
        <w:pStyle w:val="BodyText"/>
        <w:rPr>
          <w:sz w:val="16"/>
        </w:rPr>
      </w:pPr>
    </w:p>
    <w:p w14:paraId="2A8F6F53" w14:textId="77777777" w:rsidR="00AB68C9" w:rsidRDefault="00AB68C9">
      <w:pPr>
        <w:pStyle w:val="BodyText"/>
        <w:rPr>
          <w:sz w:val="16"/>
        </w:rPr>
      </w:pPr>
    </w:p>
    <w:p w14:paraId="2A8F6F54" w14:textId="77777777" w:rsidR="00AB68C9" w:rsidRDefault="00AB68C9">
      <w:pPr>
        <w:pStyle w:val="BodyText"/>
        <w:rPr>
          <w:sz w:val="16"/>
        </w:rPr>
      </w:pPr>
    </w:p>
    <w:p w14:paraId="2A8F6F55" w14:textId="77777777" w:rsidR="00AB68C9" w:rsidRDefault="00AB68C9">
      <w:pPr>
        <w:pStyle w:val="BodyText"/>
        <w:rPr>
          <w:sz w:val="16"/>
        </w:rPr>
      </w:pPr>
    </w:p>
    <w:p w14:paraId="2A8F6F56" w14:textId="77777777" w:rsidR="00AB68C9" w:rsidRDefault="00AB68C9">
      <w:pPr>
        <w:pStyle w:val="BodyText"/>
        <w:rPr>
          <w:sz w:val="16"/>
        </w:rPr>
      </w:pPr>
    </w:p>
    <w:p w14:paraId="2A8F6F57" w14:textId="77777777" w:rsidR="00AB68C9" w:rsidRDefault="00AB68C9">
      <w:pPr>
        <w:pStyle w:val="BodyText"/>
        <w:rPr>
          <w:sz w:val="16"/>
        </w:rPr>
      </w:pPr>
    </w:p>
    <w:p w14:paraId="2A8F6F58" w14:textId="77777777" w:rsidR="00AB68C9" w:rsidRDefault="00AB68C9">
      <w:pPr>
        <w:pStyle w:val="BodyText"/>
        <w:rPr>
          <w:sz w:val="16"/>
        </w:rPr>
      </w:pPr>
    </w:p>
    <w:p w14:paraId="2A8F6F59" w14:textId="77777777" w:rsidR="00AB68C9" w:rsidRDefault="00AB68C9">
      <w:pPr>
        <w:pStyle w:val="BodyText"/>
        <w:rPr>
          <w:sz w:val="16"/>
        </w:rPr>
      </w:pPr>
    </w:p>
    <w:p w14:paraId="2A8F6F5A" w14:textId="77777777" w:rsidR="00AB68C9" w:rsidRDefault="00AB68C9">
      <w:pPr>
        <w:pStyle w:val="BodyText"/>
        <w:rPr>
          <w:sz w:val="16"/>
        </w:rPr>
      </w:pPr>
    </w:p>
    <w:p w14:paraId="2A8F6F5B" w14:textId="77777777" w:rsidR="00AB68C9" w:rsidRDefault="00AB68C9">
      <w:pPr>
        <w:pStyle w:val="BodyText"/>
        <w:rPr>
          <w:sz w:val="16"/>
        </w:rPr>
      </w:pPr>
    </w:p>
    <w:p w14:paraId="2A8F6F5C" w14:textId="77777777" w:rsidR="00AB68C9" w:rsidRDefault="00AB68C9">
      <w:pPr>
        <w:pStyle w:val="BodyText"/>
        <w:rPr>
          <w:sz w:val="16"/>
        </w:rPr>
      </w:pPr>
    </w:p>
    <w:p w14:paraId="2A8F6F5D" w14:textId="77777777" w:rsidR="00AB68C9" w:rsidRDefault="00AB68C9">
      <w:pPr>
        <w:pStyle w:val="BodyText"/>
        <w:rPr>
          <w:sz w:val="16"/>
        </w:rPr>
      </w:pPr>
    </w:p>
    <w:p w14:paraId="2A8F6F5E" w14:textId="77777777" w:rsidR="00AB68C9" w:rsidRDefault="00AB68C9">
      <w:pPr>
        <w:pStyle w:val="BodyText"/>
        <w:rPr>
          <w:sz w:val="16"/>
        </w:rPr>
      </w:pPr>
    </w:p>
    <w:p w14:paraId="2A8F6F5F" w14:textId="77777777" w:rsidR="00AB68C9" w:rsidRDefault="00AB68C9">
      <w:pPr>
        <w:pStyle w:val="BodyText"/>
        <w:rPr>
          <w:sz w:val="16"/>
        </w:rPr>
      </w:pPr>
    </w:p>
    <w:p w14:paraId="2A8F6F60" w14:textId="77777777" w:rsidR="00AB68C9" w:rsidRDefault="00AB68C9">
      <w:pPr>
        <w:pStyle w:val="BodyText"/>
        <w:rPr>
          <w:sz w:val="16"/>
        </w:rPr>
      </w:pPr>
    </w:p>
    <w:p w14:paraId="2A8F6F63" w14:textId="77777777" w:rsidR="00AB68C9" w:rsidRDefault="00AB68C9">
      <w:pPr>
        <w:pStyle w:val="BodyText"/>
        <w:spacing w:before="98"/>
        <w:rPr>
          <w:sz w:val="16"/>
        </w:rPr>
      </w:pPr>
    </w:p>
    <w:p w14:paraId="2A8F6F64" w14:textId="105AC9A1" w:rsidR="00AB68C9" w:rsidRDefault="00CB4A0C">
      <w:pPr>
        <w:ind w:left="100" w:right="7244"/>
        <w:rPr>
          <w:sz w:val="16"/>
        </w:rPr>
      </w:pPr>
      <w:r>
        <w:rPr>
          <w:sz w:val="16"/>
        </w:rPr>
        <w:t>IRB</w:t>
      </w:r>
      <w:r>
        <w:rPr>
          <w:spacing w:val="-9"/>
          <w:sz w:val="16"/>
        </w:rPr>
        <w:t xml:space="preserve"> </w:t>
      </w:r>
      <w:r>
        <w:rPr>
          <w:sz w:val="16"/>
        </w:rPr>
        <w:t>SOP</w:t>
      </w:r>
      <w:r>
        <w:rPr>
          <w:spacing w:val="-8"/>
          <w:sz w:val="16"/>
        </w:rPr>
        <w:t xml:space="preserve"> </w:t>
      </w:r>
      <w:r>
        <w:rPr>
          <w:sz w:val="16"/>
        </w:rPr>
        <w:t>801:</w:t>
      </w:r>
      <w:r>
        <w:rPr>
          <w:spacing w:val="-8"/>
          <w:sz w:val="16"/>
        </w:rPr>
        <w:t xml:space="preserve"> </w:t>
      </w:r>
      <w:r>
        <w:rPr>
          <w:sz w:val="16"/>
        </w:rPr>
        <w:t>Conflict</w:t>
      </w:r>
      <w:r>
        <w:rPr>
          <w:spacing w:val="-8"/>
          <w:sz w:val="16"/>
        </w:rPr>
        <w:t xml:space="preserve"> </w:t>
      </w:r>
      <w:r>
        <w:rPr>
          <w:sz w:val="16"/>
        </w:rPr>
        <w:t>of</w:t>
      </w:r>
      <w:r>
        <w:rPr>
          <w:spacing w:val="-8"/>
          <w:sz w:val="16"/>
        </w:rPr>
        <w:t xml:space="preserve"> </w:t>
      </w:r>
      <w:r>
        <w:rPr>
          <w:sz w:val="16"/>
        </w:rPr>
        <w:t>Interest</w:t>
      </w:r>
    </w:p>
    <w:p w14:paraId="2A8F6F65" w14:textId="77777777" w:rsidR="00AB68C9" w:rsidRDefault="00CB4A0C">
      <w:pPr>
        <w:spacing w:line="146" w:lineRule="exact"/>
        <w:ind w:right="298"/>
        <w:jc w:val="center"/>
        <w:rPr>
          <w:sz w:val="12"/>
        </w:rPr>
      </w:pPr>
      <w:r>
        <w:rPr>
          <w:sz w:val="12"/>
        </w:rPr>
        <w:t>Page</w:t>
      </w:r>
      <w:r>
        <w:rPr>
          <w:spacing w:val="-1"/>
          <w:sz w:val="12"/>
        </w:rPr>
        <w:t xml:space="preserve"> </w:t>
      </w:r>
      <w:r>
        <w:rPr>
          <w:sz w:val="12"/>
        </w:rPr>
        <w:t>1</w:t>
      </w:r>
      <w:r>
        <w:rPr>
          <w:spacing w:val="-1"/>
          <w:sz w:val="12"/>
        </w:rPr>
        <w:t xml:space="preserve"> </w:t>
      </w:r>
      <w:r>
        <w:rPr>
          <w:sz w:val="12"/>
        </w:rPr>
        <w:t>of</w:t>
      </w:r>
      <w:r>
        <w:rPr>
          <w:spacing w:val="-1"/>
          <w:sz w:val="12"/>
        </w:rPr>
        <w:t xml:space="preserve"> </w:t>
      </w:r>
      <w:r>
        <w:rPr>
          <w:spacing w:val="-10"/>
          <w:sz w:val="12"/>
        </w:rPr>
        <w:t>1</w:t>
      </w:r>
    </w:p>
    <w:sectPr w:rsidR="00AB68C9">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10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28FA" w14:textId="77777777" w:rsidR="008F148F" w:rsidRDefault="008F148F" w:rsidP="008F148F">
      <w:r>
        <w:separator/>
      </w:r>
    </w:p>
  </w:endnote>
  <w:endnote w:type="continuationSeparator" w:id="0">
    <w:p w14:paraId="51334FF8" w14:textId="77777777" w:rsidR="008F148F" w:rsidRDefault="008F148F" w:rsidP="008F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98D1" w14:textId="77777777" w:rsidR="00EC0738" w:rsidRDefault="00EC0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D195" w14:textId="08B40151" w:rsidR="008F148F" w:rsidRDefault="008F148F">
    <w:pPr>
      <w:pStyle w:val="Footer"/>
    </w:pPr>
    <w:r>
      <w:t>V</w:t>
    </w:r>
    <w:r w:rsidR="00EC0738">
      <w:t>3-22</w:t>
    </w:r>
    <w:r>
      <w:t>-2024</w:t>
    </w:r>
  </w:p>
  <w:p w14:paraId="37F628B5" w14:textId="77777777" w:rsidR="008F148F" w:rsidRDefault="008F1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4DAB" w14:textId="77777777" w:rsidR="00EC0738" w:rsidRDefault="00EC0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F428" w14:textId="77777777" w:rsidR="008F148F" w:rsidRDefault="008F148F" w:rsidP="008F148F">
      <w:r>
        <w:separator/>
      </w:r>
    </w:p>
  </w:footnote>
  <w:footnote w:type="continuationSeparator" w:id="0">
    <w:p w14:paraId="1AA10125" w14:textId="77777777" w:rsidR="008F148F" w:rsidRDefault="008F148F" w:rsidP="008F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6306" w14:textId="77777777" w:rsidR="00EC0738" w:rsidRDefault="00EC0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381E" w14:textId="77777777" w:rsidR="00EC0738" w:rsidRDefault="00EC0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E9BE" w14:textId="77777777" w:rsidR="00EC0738" w:rsidRDefault="00EC0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C9"/>
    <w:rsid w:val="005344D7"/>
    <w:rsid w:val="00806E9C"/>
    <w:rsid w:val="008F148F"/>
    <w:rsid w:val="00AB68C9"/>
    <w:rsid w:val="00CB4A0C"/>
    <w:rsid w:val="00EC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6F41"/>
  <w15:docId w15:val="{BCCB07AC-236B-413D-922E-B7345D77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3"/>
      <w:ind w:left="5557"/>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5344D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344D7"/>
    <w:rPr>
      <w:sz w:val="16"/>
      <w:szCs w:val="16"/>
    </w:rPr>
  </w:style>
  <w:style w:type="paragraph" w:styleId="CommentText">
    <w:name w:val="annotation text"/>
    <w:basedOn w:val="Normal"/>
    <w:link w:val="CommentTextChar"/>
    <w:uiPriority w:val="99"/>
    <w:unhideWhenUsed/>
    <w:rsid w:val="005344D7"/>
    <w:rPr>
      <w:sz w:val="20"/>
      <w:szCs w:val="20"/>
    </w:rPr>
  </w:style>
  <w:style w:type="character" w:customStyle="1" w:styleId="CommentTextChar">
    <w:name w:val="Comment Text Char"/>
    <w:basedOn w:val="DefaultParagraphFont"/>
    <w:link w:val="CommentText"/>
    <w:uiPriority w:val="99"/>
    <w:rsid w:val="005344D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44D7"/>
    <w:rPr>
      <w:b/>
      <w:bCs/>
    </w:rPr>
  </w:style>
  <w:style w:type="character" w:customStyle="1" w:styleId="CommentSubjectChar">
    <w:name w:val="Comment Subject Char"/>
    <w:basedOn w:val="CommentTextChar"/>
    <w:link w:val="CommentSubject"/>
    <w:uiPriority w:val="99"/>
    <w:semiHidden/>
    <w:rsid w:val="005344D7"/>
    <w:rPr>
      <w:rFonts w:ascii="Calibri" w:eastAsia="Calibri" w:hAnsi="Calibri" w:cs="Calibri"/>
      <w:b/>
      <w:bCs/>
      <w:sz w:val="20"/>
      <w:szCs w:val="20"/>
    </w:rPr>
  </w:style>
  <w:style w:type="paragraph" w:styleId="Header">
    <w:name w:val="header"/>
    <w:basedOn w:val="Normal"/>
    <w:link w:val="HeaderChar"/>
    <w:uiPriority w:val="99"/>
    <w:unhideWhenUsed/>
    <w:rsid w:val="008F148F"/>
    <w:pPr>
      <w:tabs>
        <w:tab w:val="center" w:pos="4680"/>
        <w:tab w:val="right" w:pos="9360"/>
      </w:tabs>
    </w:pPr>
  </w:style>
  <w:style w:type="character" w:customStyle="1" w:styleId="HeaderChar">
    <w:name w:val="Header Char"/>
    <w:basedOn w:val="DefaultParagraphFont"/>
    <w:link w:val="Header"/>
    <w:uiPriority w:val="99"/>
    <w:rsid w:val="008F148F"/>
    <w:rPr>
      <w:rFonts w:ascii="Calibri" w:eastAsia="Calibri" w:hAnsi="Calibri" w:cs="Calibri"/>
    </w:rPr>
  </w:style>
  <w:style w:type="paragraph" w:styleId="Footer">
    <w:name w:val="footer"/>
    <w:basedOn w:val="Normal"/>
    <w:link w:val="FooterChar"/>
    <w:uiPriority w:val="99"/>
    <w:unhideWhenUsed/>
    <w:rsid w:val="008F148F"/>
    <w:pPr>
      <w:tabs>
        <w:tab w:val="center" w:pos="4680"/>
        <w:tab w:val="right" w:pos="9360"/>
      </w:tabs>
    </w:pPr>
  </w:style>
  <w:style w:type="character" w:customStyle="1" w:styleId="FooterChar">
    <w:name w:val="Footer Char"/>
    <w:basedOn w:val="DefaultParagraphFont"/>
    <w:link w:val="Footer"/>
    <w:uiPriority w:val="99"/>
    <w:rsid w:val="008F14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2024-04-09T21:14:00Z</dcterms:created>
  <dcterms:modified xsi:type="dcterms:W3CDTF">2024-04-09T21:14:00Z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Acrobat PDFMaker 21 for Word</vt:lpwstr>
  </property>
  <property fmtid="{D5CDD505-2E9C-101B-9397-08002B2CF9AE}" pid="4" name="LastSaved">
    <vt:filetime>2024-02-18T00:00:00Z</vt:filetime>
  </property>
  <property fmtid="{D5CDD505-2E9C-101B-9397-08002B2CF9AE}" pid="5" name="Producer">
    <vt:lpwstr>Adobe PDF Library 21.1.187</vt:lpwstr>
  </property>
  <property fmtid="{D5CDD505-2E9C-101B-9397-08002B2CF9AE}" pid="6" name="SourceModified">
    <vt:lpwstr>D:20210519160551</vt:lpwstr>
  </property>
  <property fmtid="{D5CDD505-2E9C-101B-9397-08002B2CF9AE}" pid="7" name="MSIP_Label_bfe2c8f9-1977-4483-bc2a-a0132c8c75ea_Enabled">
    <vt:lpwstr>true</vt:lpwstr>
  </property>
  <property fmtid="{D5CDD505-2E9C-101B-9397-08002B2CF9AE}" pid="8" name="MSIP_Label_bfe2c8f9-1977-4483-bc2a-a0132c8c75ea_SetDate">
    <vt:lpwstr>2024-04-04T02:34:10Z</vt:lpwstr>
  </property>
  <property fmtid="{D5CDD505-2E9C-101B-9397-08002B2CF9AE}" pid="9" name="MSIP_Label_bfe2c8f9-1977-4483-bc2a-a0132c8c75ea_Method">
    <vt:lpwstr>Standard</vt:lpwstr>
  </property>
  <property fmtid="{D5CDD505-2E9C-101B-9397-08002B2CF9AE}" pid="10" name="MSIP_Label_bfe2c8f9-1977-4483-bc2a-a0132c8c75ea_Name">
    <vt:lpwstr>Business Use Only</vt:lpwstr>
  </property>
  <property fmtid="{D5CDD505-2E9C-101B-9397-08002B2CF9AE}" pid="11" name="MSIP_Label_bfe2c8f9-1977-4483-bc2a-a0132c8c75ea_SiteId">
    <vt:lpwstr>405cbc65-5021-4293-bcc7-8925f7703d6d</vt:lpwstr>
  </property>
  <property fmtid="{D5CDD505-2E9C-101B-9397-08002B2CF9AE}" pid="12" name="MSIP_Label_bfe2c8f9-1977-4483-bc2a-a0132c8c75ea_ActionId">
    <vt:lpwstr>43a2c362-44bf-4272-a613-0df7d9c72ed6</vt:lpwstr>
  </property>
  <property fmtid="{D5CDD505-2E9C-101B-9397-08002B2CF9AE}" pid="13" name="MSIP_Label_bfe2c8f9-1977-4483-bc2a-a0132c8c75ea_ContentBits">
    <vt:lpwstr>0</vt:lpwstr>
  </property>
</Properties>
</file>