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2BB58" w14:textId="77777777" w:rsidR="008E43E1" w:rsidRDefault="008E43E1">
      <w:pPr>
        <w:sectPr w:rsidR="008E43E1">
          <w:footerReference w:type="default" r:id="rId10"/>
          <w:type w:val="continuous"/>
          <w:pgSz w:w="12240" w:h="15840"/>
          <w:pgMar w:top="920" w:right="1340" w:bottom="280" w:left="800" w:header="720" w:footer="720" w:gutter="0"/>
          <w:cols w:num="2" w:space="720" w:equalWidth="0">
            <w:col w:w="4684" w:space="874"/>
            <w:col w:w="4542"/>
          </w:cols>
        </w:sectPr>
      </w:pPr>
    </w:p>
    <w:p w14:paraId="49A2BB59" w14:textId="77777777" w:rsidR="008E43E1" w:rsidRDefault="008E43E1">
      <w:pPr>
        <w:pStyle w:val="BodyText"/>
        <w:rPr>
          <w:b/>
          <w:sz w:val="20"/>
        </w:rPr>
      </w:pPr>
    </w:p>
    <w:p w14:paraId="49A2BB5A" w14:textId="77777777" w:rsidR="008E43E1" w:rsidRDefault="008E43E1">
      <w:pPr>
        <w:pStyle w:val="BodyText"/>
        <w:spacing w:before="11"/>
        <w:rPr>
          <w:b/>
          <w:sz w:val="20"/>
        </w:rPr>
      </w:pPr>
    </w:p>
    <w:p w14:paraId="49A2BB5B" w14:textId="77777777" w:rsidR="008E43E1" w:rsidRDefault="0083668D">
      <w:pPr>
        <w:pStyle w:val="BodyText"/>
        <w:ind w:left="640"/>
        <w:rPr>
          <w:sz w:val="20"/>
        </w:rPr>
      </w:pPr>
      <w:r>
        <w:rPr>
          <w:noProof/>
          <w:sz w:val="20"/>
        </w:rPr>
        <mc:AlternateContent>
          <mc:Choice Requires="wpg">
            <w:drawing>
              <wp:inline distT="0" distB="0" distL="0" distR="0" wp14:anchorId="49A2BB7A" wp14:editId="49A2BB7B">
                <wp:extent cx="5943600" cy="401320"/>
                <wp:effectExtent l="0" t="0" r="0" b="825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401320"/>
                          <a:chOff x="0" y="0"/>
                          <a:chExt cx="5943600" cy="401320"/>
                        </a:xfrm>
                      </wpg:grpSpPr>
                      <wps:wsp>
                        <wps:cNvPr id="3" name="Graphic 3"/>
                        <wps:cNvSpPr/>
                        <wps:spPr>
                          <a:xfrm>
                            <a:off x="0" y="0"/>
                            <a:ext cx="5943600" cy="401320"/>
                          </a:xfrm>
                          <a:custGeom>
                            <a:avLst/>
                            <a:gdLst/>
                            <a:ahLst/>
                            <a:cxnLst/>
                            <a:rect l="l" t="t" r="r" b="b"/>
                            <a:pathLst>
                              <a:path w="5943600" h="401320">
                                <a:moveTo>
                                  <a:pt x="5943600" y="0"/>
                                </a:moveTo>
                                <a:lnTo>
                                  <a:pt x="5937516" y="0"/>
                                </a:lnTo>
                                <a:lnTo>
                                  <a:pt x="6096" y="0"/>
                                </a:lnTo>
                                <a:lnTo>
                                  <a:pt x="0" y="0"/>
                                </a:lnTo>
                                <a:lnTo>
                                  <a:pt x="0" y="6096"/>
                                </a:lnTo>
                                <a:lnTo>
                                  <a:pt x="0" y="394703"/>
                                </a:lnTo>
                                <a:lnTo>
                                  <a:pt x="0" y="400812"/>
                                </a:lnTo>
                                <a:lnTo>
                                  <a:pt x="6096" y="400812"/>
                                </a:lnTo>
                                <a:lnTo>
                                  <a:pt x="5937504" y="400812"/>
                                </a:lnTo>
                                <a:lnTo>
                                  <a:pt x="5943600" y="400812"/>
                                </a:lnTo>
                                <a:lnTo>
                                  <a:pt x="5943600" y="394716"/>
                                </a:lnTo>
                                <a:lnTo>
                                  <a:pt x="5943600" y="6096"/>
                                </a:lnTo>
                                <a:lnTo>
                                  <a:pt x="5943600"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3047" y="0"/>
                            <a:ext cx="5937885" cy="401320"/>
                          </a:xfrm>
                          <a:prstGeom prst="rect">
                            <a:avLst/>
                          </a:prstGeom>
                        </wps:spPr>
                        <wps:txbx>
                          <w:txbxContent>
                            <w:p w14:paraId="49A2BB7C" w14:textId="77777777" w:rsidR="008E43E1" w:rsidRDefault="0083668D">
                              <w:pPr>
                                <w:spacing w:before="117"/>
                                <w:jc w:val="center"/>
                                <w:rPr>
                                  <w:b/>
                                  <w:sz w:val="32"/>
                                </w:rPr>
                              </w:pPr>
                              <w:r>
                                <w:rPr>
                                  <w:b/>
                                  <w:color w:val="FFFFFF"/>
                                  <w:sz w:val="32"/>
                                </w:rPr>
                                <w:t>SOP</w:t>
                              </w:r>
                              <w:r>
                                <w:rPr>
                                  <w:b/>
                                  <w:color w:val="FFFFFF"/>
                                  <w:spacing w:val="-10"/>
                                  <w:sz w:val="32"/>
                                </w:rPr>
                                <w:t xml:space="preserve"> </w:t>
                              </w:r>
                              <w:r>
                                <w:rPr>
                                  <w:b/>
                                  <w:color w:val="FFFFFF"/>
                                  <w:sz w:val="32"/>
                                </w:rPr>
                                <w:t>503:</w:t>
                              </w:r>
                              <w:r>
                                <w:rPr>
                                  <w:b/>
                                  <w:color w:val="FFFFFF"/>
                                  <w:spacing w:val="-7"/>
                                  <w:sz w:val="32"/>
                                </w:rPr>
                                <w:t xml:space="preserve"> </w:t>
                              </w:r>
                              <w:r>
                                <w:rPr>
                                  <w:b/>
                                  <w:color w:val="FFFFFF"/>
                                  <w:sz w:val="32"/>
                                </w:rPr>
                                <w:t>GENETIC</w:t>
                              </w:r>
                              <w:r>
                                <w:rPr>
                                  <w:b/>
                                  <w:color w:val="FFFFFF"/>
                                  <w:spacing w:val="-7"/>
                                  <w:sz w:val="32"/>
                                </w:rPr>
                                <w:t xml:space="preserve"> </w:t>
                              </w:r>
                              <w:r>
                                <w:rPr>
                                  <w:b/>
                                  <w:color w:val="FFFFFF"/>
                                  <w:spacing w:val="-2"/>
                                  <w:sz w:val="32"/>
                                </w:rPr>
                                <w:t>RESEARCH</w:t>
                              </w:r>
                            </w:p>
                          </w:txbxContent>
                        </wps:txbx>
                        <wps:bodyPr wrap="square" lIns="0" tIns="0" rIns="0" bIns="0" rtlCol="0">
                          <a:noAutofit/>
                        </wps:bodyPr>
                      </wps:wsp>
                    </wpg:wgp>
                  </a:graphicData>
                </a:graphic>
              </wp:inline>
            </w:drawing>
          </mc:Choice>
          <mc:Fallback>
            <w:pict>
              <v:group w14:anchorId="49A2BB7A" id="Group 2" o:spid="_x0000_s1026" style="width:468pt;height:31.6pt;mso-position-horizontal-relative:char;mso-position-vertical-relative:line" coordsize="59436,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">
                <v:shape id="Graphic 3" o:spid="_x0000_s1027" style="position:absolute;width:59436;height:4013;visibility:visible;mso-wrap-style:square;v-text-anchor:top" coordsize="594360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" path="m5943600,r-6084,l6096,,,,,6096,,394703r,6109l6096,400812r5931408,l5943600,400812r,-6096l5943600,6096r,-6096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30;width:59379;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9A2BB7C" w14:textId="77777777" w:rsidR="008E43E1" w:rsidRDefault="0083668D">
                        <w:pPr>
                          <w:spacing w:before="117"/>
                          <w:jc w:val="center"/>
                          <w:rPr>
                            <w:b/>
                            <w:sz w:val="32"/>
                          </w:rPr>
                        </w:pPr>
                        <w:r>
                          <w:rPr>
                            <w:b/>
                            <w:color w:val="FFFFFF"/>
                            <w:sz w:val="32"/>
                          </w:rPr>
                          <w:t>SOP</w:t>
                        </w:r>
                        <w:r>
                          <w:rPr>
                            <w:b/>
                            <w:color w:val="FFFFFF"/>
                            <w:spacing w:val="-10"/>
                            <w:sz w:val="32"/>
                          </w:rPr>
                          <w:t xml:space="preserve"> </w:t>
                        </w:r>
                        <w:r>
                          <w:rPr>
                            <w:b/>
                            <w:color w:val="FFFFFF"/>
                            <w:sz w:val="32"/>
                          </w:rPr>
                          <w:t>503:</w:t>
                        </w:r>
                        <w:r>
                          <w:rPr>
                            <w:b/>
                            <w:color w:val="FFFFFF"/>
                            <w:spacing w:val="-7"/>
                            <w:sz w:val="32"/>
                          </w:rPr>
                          <w:t xml:space="preserve"> </w:t>
                        </w:r>
                        <w:r>
                          <w:rPr>
                            <w:b/>
                            <w:color w:val="FFFFFF"/>
                            <w:sz w:val="32"/>
                          </w:rPr>
                          <w:t>GENETIC</w:t>
                        </w:r>
                        <w:r>
                          <w:rPr>
                            <w:b/>
                            <w:color w:val="FFFFFF"/>
                            <w:spacing w:val="-7"/>
                            <w:sz w:val="32"/>
                          </w:rPr>
                          <w:t xml:space="preserve"> </w:t>
                        </w:r>
                        <w:r>
                          <w:rPr>
                            <w:b/>
                            <w:color w:val="FFFFFF"/>
                            <w:spacing w:val="-2"/>
                            <w:sz w:val="32"/>
                          </w:rPr>
                          <w:t>RESEARCH</w:t>
                        </w:r>
                      </w:p>
                    </w:txbxContent>
                  </v:textbox>
                </v:shape>
                <w10:anchorlock/>
              </v:group>
            </w:pict>
          </mc:Fallback>
        </mc:AlternateContent>
      </w:r>
    </w:p>
    <w:p w14:paraId="49A2BB5C" w14:textId="198983C4" w:rsidR="008E43E1" w:rsidRDefault="0083668D">
      <w:pPr>
        <w:pStyle w:val="Heading1"/>
        <w:spacing w:before="227" w:line="268" w:lineRule="exact"/>
        <w:ind w:firstLine="0"/>
      </w:pPr>
      <w:r>
        <w:rPr>
          <w:spacing w:val="-2"/>
        </w:rPr>
        <w:t>BACKGROUND</w:t>
      </w:r>
    </w:p>
    <w:p w14:paraId="49A2BB5D" w14:textId="014D77CC" w:rsidR="008E43E1" w:rsidRDefault="0083668D">
      <w:pPr>
        <w:pStyle w:val="BodyText"/>
        <w:ind w:left="639"/>
      </w:pPr>
      <w:r>
        <w:t>The</w:t>
      </w:r>
      <w:r>
        <w:rPr>
          <w:spacing w:val="-1"/>
        </w:rPr>
        <w:t xml:space="preserve"> </w:t>
      </w:r>
      <w:r>
        <w:t>Queen’s Medical Center</w:t>
      </w:r>
      <w:r>
        <w:rPr>
          <w:spacing w:val="-3"/>
        </w:rPr>
        <w:t xml:space="preserve"> </w:t>
      </w:r>
      <w:r>
        <w:t>RIRC</w:t>
      </w:r>
      <w:r>
        <w:rPr>
          <w:spacing w:val="-4"/>
        </w:rPr>
        <w:t xml:space="preserve"> </w:t>
      </w:r>
      <w:r>
        <w:t>requires</w:t>
      </w:r>
      <w:r>
        <w:rPr>
          <w:spacing w:val="-2"/>
        </w:rPr>
        <w:t xml:space="preserve"> </w:t>
      </w:r>
      <w:r>
        <w:t>that</w:t>
      </w:r>
      <w:r>
        <w:rPr>
          <w:spacing w:val="-4"/>
        </w:rPr>
        <w:t xml:space="preserve"> </w:t>
      </w:r>
      <w:r>
        <w:t>special</w:t>
      </w:r>
      <w:r>
        <w:rPr>
          <w:spacing w:val="-5"/>
        </w:rPr>
        <w:t xml:space="preserve"> </w:t>
      </w:r>
      <w:r>
        <w:t>consideration</w:t>
      </w:r>
      <w:r>
        <w:rPr>
          <w:spacing w:val="-5"/>
        </w:rPr>
        <w:t xml:space="preserve"> </w:t>
      </w:r>
      <w:r>
        <w:t>be</w:t>
      </w:r>
      <w:r>
        <w:rPr>
          <w:spacing w:val="-1"/>
        </w:rPr>
        <w:t xml:space="preserve"> </w:t>
      </w:r>
      <w:r>
        <w:t>given</w:t>
      </w:r>
      <w:r>
        <w:rPr>
          <w:spacing w:val="-3"/>
        </w:rPr>
        <w:t xml:space="preserve"> </w:t>
      </w:r>
      <w:r>
        <w:t>during</w:t>
      </w:r>
      <w:r>
        <w:rPr>
          <w:spacing w:val="-3"/>
        </w:rPr>
        <w:t xml:space="preserve"> </w:t>
      </w:r>
      <w:r>
        <w:t>the</w:t>
      </w:r>
      <w:r>
        <w:rPr>
          <w:spacing w:val="-4"/>
        </w:rPr>
        <w:t xml:space="preserve"> </w:t>
      </w:r>
      <w:r>
        <w:t>review</w:t>
      </w:r>
      <w:r>
        <w:rPr>
          <w:spacing w:val="-4"/>
        </w:rPr>
        <w:t xml:space="preserve"> </w:t>
      </w:r>
      <w:r>
        <w:t>of</w:t>
      </w:r>
      <w:r>
        <w:rPr>
          <w:spacing w:val="-2"/>
        </w:rPr>
        <w:t xml:space="preserve"> </w:t>
      </w:r>
      <w:r>
        <w:t>studies involving genetic research and information, given the potential predictive power of some genetic information, the familial nature of some genetic research and information, and the potential risks associated with genetic information.</w:t>
      </w:r>
    </w:p>
    <w:p w14:paraId="49A2BB5E" w14:textId="63068BD9" w:rsidR="008E43E1" w:rsidRDefault="0083668D">
      <w:pPr>
        <w:pStyle w:val="BodyText"/>
        <w:spacing w:before="268"/>
        <w:ind w:left="640"/>
      </w:pPr>
      <w:r>
        <w:t>The</w:t>
      </w:r>
      <w:r>
        <w:rPr>
          <w:spacing w:val="-2"/>
        </w:rPr>
        <w:t xml:space="preserve"> </w:t>
      </w:r>
      <w:r>
        <w:t>RIRC</w:t>
      </w:r>
      <w:r>
        <w:rPr>
          <w:spacing w:val="-3"/>
        </w:rPr>
        <w:t xml:space="preserve"> </w:t>
      </w:r>
      <w:r>
        <w:t>requires</w:t>
      </w:r>
      <w:r>
        <w:rPr>
          <w:spacing w:val="-3"/>
        </w:rPr>
        <w:t xml:space="preserve"> </w:t>
      </w:r>
      <w:r>
        <w:t>investigators</w:t>
      </w:r>
      <w:r>
        <w:rPr>
          <w:spacing w:val="-3"/>
        </w:rPr>
        <w:t xml:space="preserve"> </w:t>
      </w:r>
      <w:r>
        <w:t>to</w:t>
      </w:r>
      <w:r>
        <w:rPr>
          <w:spacing w:val="-2"/>
        </w:rPr>
        <w:t xml:space="preserve"> </w:t>
      </w:r>
      <w:r>
        <w:t>provide</w:t>
      </w:r>
      <w:r>
        <w:rPr>
          <w:spacing w:val="-2"/>
        </w:rPr>
        <w:t xml:space="preserve"> </w:t>
      </w:r>
      <w:r>
        <w:t>a</w:t>
      </w:r>
      <w:r>
        <w:rPr>
          <w:spacing w:val="-3"/>
        </w:rPr>
        <w:t xml:space="preserve"> </w:t>
      </w:r>
      <w:r>
        <w:t>plan</w:t>
      </w:r>
      <w:r>
        <w:rPr>
          <w:spacing w:val="-6"/>
        </w:rPr>
        <w:t xml:space="preserve"> </w:t>
      </w:r>
      <w:r>
        <w:t>to</w:t>
      </w:r>
      <w:r>
        <w:rPr>
          <w:spacing w:val="-4"/>
        </w:rPr>
        <w:t xml:space="preserve"> </w:t>
      </w:r>
      <w:r>
        <w:t>ensure</w:t>
      </w:r>
      <w:r>
        <w:rPr>
          <w:spacing w:val="-2"/>
        </w:rPr>
        <w:t xml:space="preserve"> </w:t>
      </w:r>
      <w:r>
        <w:t>the</w:t>
      </w:r>
      <w:r>
        <w:rPr>
          <w:spacing w:val="-2"/>
        </w:rPr>
        <w:t xml:space="preserve"> </w:t>
      </w:r>
      <w:r>
        <w:t>privacy</w:t>
      </w:r>
      <w:r>
        <w:rPr>
          <w:spacing w:val="-2"/>
        </w:rPr>
        <w:t xml:space="preserve"> </w:t>
      </w:r>
      <w:r>
        <w:t>and</w:t>
      </w:r>
      <w:r>
        <w:rPr>
          <w:spacing w:val="-4"/>
        </w:rPr>
        <w:t xml:space="preserve"> </w:t>
      </w:r>
      <w:r>
        <w:t>confidentiality</w:t>
      </w:r>
      <w:r>
        <w:rPr>
          <w:spacing w:val="-4"/>
        </w:rPr>
        <w:t xml:space="preserve"> </w:t>
      </w:r>
      <w:r>
        <w:t>of</w:t>
      </w:r>
      <w:r>
        <w:rPr>
          <w:spacing w:val="-3"/>
        </w:rPr>
        <w:t xml:space="preserve"> </w:t>
      </w:r>
      <w:r>
        <w:t>participants, minimize the risks associated with genetic research, and provide adequate disclosure of genetic results that may be clinically relevant to the participant.</w:t>
      </w:r>
    </w:p>
    <w:p w14:paraId="49A2BB5F" w14:textId="77777777" w:rsidR="008E43E1" w:rsidRDefault="008E43E1">
      <w:pPr>
        <w:pStyle w:val="BodyText"/>
      </w:pPr>
    </w:p>
    <w:p w14:paraId="49A2BB60" w14:textId="2AB5186D" w:rsidR="008E43E1" w:rsidRDefault="0083668D">
      <w:pPr>
        <w:pStyle w:val="BodyText"/>
        <w:spacing w:before="1"/>
        <w:ind w:left="640"/>
      </w:pPr>
      <w:r>
        <w:t>The</w:t>
      </w:r>
      <w:r>
        <w:rPr>
          <w:spacing w:val="-5"/>
        </w:rPr>
        <w:t xml:space="preserve"> </w:t>
      </w:r>
      <w:r>
        <w:t>RIRC</w:t>
      </w:r>
      <w:r>
        <w:rPr>
          <w:spacing w:val="-3"/>
        </w:rPr>
        <w:t xml:space="preserve"> </w:t>
      </w:r>
      <w:r>
        <w:t>guidelines</w:t>
      </w:r>
      <w:r>
        <w:rPr>
          <w:spacing w:val="-4"/>
        </w:rPr>
        <w:t xml:space="preserve"> </w:t>
      </w:r>
      <w:r>
        <w:t>regarding</w:t>
      </w:r>
      <w:r>
        <w:rPr>
          <w:spacing w:val="-4"/>
        </w:rPr>
        <w:t xml:space="preserve"> </w:t>
      </w:r>
      <w:r>
        <w:t>genetic</w:t>
      </w:r>
      <w:r>
        <w:rPr>
          <w:spacing w:val="-3"/>
        </w:rPr>
        <w:t xml:space="preserve"> </w:t>
      </w:r>
      <w:r>
        <w:t>research</w:t>
      </w:r>
      <w:r>
        <w:rPr>
          <w:spacing w:val="-4"/>
        </w:rPr>
        <w:t xml:space="preserve"> </w:t>
      </w:r>
      <w:r>
        <w:t>are</w:t>
      </w:r>
      <w:r>
        <w:rPr>
          <w:spacing w:val="-6"/>
        </w:rPr>
        <w:t xml:space="preserve"> </w:t>
      </w:r>
      <w:r>
        <w:t>available from the</w:t>
      </w:r>
      <w:r>
        <w:rPr>
          <w:spacing w:val="-2"/>
        </w:rPr>
        <w:t xml:space="preserve"> </w:t>
      </w:r>
      <w:r>
        <w:t>RIRC</w:t>
      </w:r>
      <w:r>
        <w:rPr>
          <w:spacing w:val="-5"/>
        </w:rPr>
        <w:t xml:space="preserve"> </w:t>
      </w:r>
      <w:r>
        <w:rPr>
          <w:spacing w:val="-2"/>
        </w:rPr>
        <w:t>office.</w:t>
      </w:r>
    </w:p>
    <w:p w14:paraId="49A2BB61" w14:textId="77777777" w:rsidR="008E43E1" w:rsidRDefault="0083668D">
      <w:pPr>
        <w:pStyle w:val="Heading1"/>
        <w:spacing w:before="266"/>
        <w:ind w:firstLine="0"/>
      </w:pPr>
      <w:r>
        <w:rPr>
          <w:spacing w:val="-2"/>
        </w:rPr>
        <w:t>PROCEDURES</w:t>
      </w:r>
    </w:p>
    <w:p w14:paraId="49A2BB62" w14:textId="77777777" w:rsidR="008E43E1" w:rsidRDefault="008E43E1">
      <w:pPr>
        <w:pStyle w:val="BodyText"/>
        <w:rPr>
          <w:b/>
        </w:rPr>
      </w:pPr>
    </w:p>
    <w:p w14:paraId="49A2BB63" w14:textId="77777777" w:rsidR="008E43E1" w:rsidRDefault="0083668D">
      <w:pPr>
        <w:pStyle w:val="ListParagraph"/>
        <w:numPr>
          <w:ilvl w:val="0"/>
          <w:numId w:val="1"/>
        </w:numPr>
        <w:tabs>
          <w:tab w:val="left" w:pos="1286"/>
        </w:tabs>
        <w:ind w:left="1286" w:hanging="358"/>
        <w:rPr>
          <w:b/>
        </w:rPr>
      </w:pPr>
      <w:r>
        <w:rPr>
          <w:b/>
        </w:rPr>
        <w:t>Procedure</w:t>
      </w:r>
      <w:r>
        <w:rPr>
          <w:b/>
          <w:spacing w:val="-5"/>
        </w:rPr>
        <w:t xml:space="preserve"> </w:t>
      </w:r>
      <w:r>
        <w:rPr>
          <w:b/>
        </w:rPr>
        <w:t>for</w:t>
      </w:r>
      <w:r>
        <w:rPr>
          <w:b/>
          <w:spacing w:val="-6"/>
        </w:rPr>
        <w:t xml:space="preserve"> </w:t>
      </w:r>
      <w:r>
        <w:rPr>
          <w:b/>
        </w:rPr>
        <w:t>Review</w:t>
      </w:r>
      <w:r>
        <w:rPr>
          <w:b/>
          <w:spacing w:val="-4"/>
        </w:rPr>
        <w:t xml:space="preserve"> </w:t>
      </w:r>
      <w:r>
        <w:rPr>
          <w:b/>
        </w:rPr>
        <w:t>of</w:t>
      </w:r>
      <w:r>
        <w:rPr>
          <w:b/>
          <w:spacing w:val="-4"/>
        </w:rPr>
        <w:t xml:space="preserve"> </w:t>
      </w:r>
      <w:r>
        <w:rPr>
          <w:b/>
        </w:rPr>
        <w:t>Genetic</w:t>
      </w:r>
      <w:r>
        <w:rPr>
          <w:b/>
          <w:spacing w:val="-4"/>
        </w:rPr>
        <w:t xml:space="preserve"> </w:t>
      </w:r>
      <w:r>
        <w:rPr>
          <w:b/>
          <w:spacing w:val="-2"/>
        </w:rPr>
        <w:t>Research</w:t>
      </w:r>
    </w:p>
    <w:p w14:paraId="49A2BB64" w14:textId="5D163801" w:rsidR="008E43E1" w:rsidRDefault="0083668D">
      <w:pPr>
        <w:pStyle w:val="ListParagraph"/>
        <w:numPr>
          <w:ilvl w:val="1"/>
          <w:numId w:val="1"/>
        </w:numPr>
        <w:tabs>
          <w:tab w:val="left" w:pos="1864"/>
        </w:tabs>
        <w:spacing w:before="1"/>
        <w:ind w:right="315"/>
      </w:pPr>
      <w:r>
        <w:t>Investigators</w:t>
      </w:r>
      <w:r>
        <w:rPr>
          <w:spacing w:val="-5"/>
        </w:rPr>
        <w:t xml:space="preserve"> </w:t>
      </w:r>
      <w:r>
        <w:t>must</w:t>
      </w:r>
      <w:r>
        <w:rPr>
          <w:spacing w:val="-2"/>
        </w:rPr>
        <w:t xml:space="preserve"> </w:t>
      </w:r>
      <w:r>
        <w:t>submit</w:t>
      </w:r>
      <w:r>
        <w:rPr>
          <w:spacing w:val="-5"/>
        </w:rPr>
        <w:t xml:space="preserve"> </w:t>
      </w:r>
      <w:r>
        <w:t>all</w:t>
      </w:r>
      <w:r>
        <w:rPr>
          <w:spacing w:val="-3"/>
        </w:rPr>
        <w:t xml:space="preserve"> </w:t>
      </w:r>
      <w:r>
        <w:t>information</w:t>
      </w:r>
      <w:r>
        <w:rPr>
          <w:spacing w:val="-4"/>
        </w:rPr>
        <w:t xml:space="preserve"> </w:t>
      </w:r>
      <w:r>
        <w:t>and</w:t>
      </w:r>
      <w:r>
        <w:rPr>
          <w:spacing w:val="-4"/>
        </w:rPr>
        <w:t xml:space="preserve"> </w:t>
      </w:r>
      <w:r>
        <w:t>documents</w:t>
      </w:r>
      <w:r>
        <w:rPr>
          <w:spacing w:val="-3"/>
        </w:rPr>
        <w:t xml:space="preserve"> </w:t>
      </w:r>
      <w:r>
        <w:t>required</w:t>
      </w:r>
      <w:r>
        <w:rPr>
          <w:spacing w:val="-6"/>
        </w:rPr>
        <w:t xml:space="preserve"> </w:t>
      </w:r>
      <w:r>
        <w:t>by</w:t>
      </w:r>
      <w:r>
        <w:rPr>
          <w:spacing w:val="-2"/>
        </w:rPr>
        <w:t xml:space="preserve"> </w:t>
      </w:r>
      <w:r>
        <w:t>the</w:t>
      </w:r>
      <w:r>
        <w:rPr>
          <w:spacing w:val="-2"/>
        </w:rPr>
        <w:t xml:space="preserve"> </w:t>
      </w:r>
      <w:r>
        <w:t>RIRC</w:t>
      </w:r>
      <w:r>
        <w:rPr>
          <w:spacing w:val="-3"/>
        </w:rPr>
        <w:t xml:space="preserve"> </w:t>
      </w:r>
      <w:r>
        <w:t>for</w:t>
      </w:r>
      <w:r>
        <w:rPr>
          <w:spacing w:val="-3"/>
        </w:rPr>
        <w:t xml:space="preserve"> </w:t>
      </w:r>
      <w:r>
        <w:t>genetic research in the new study application.</w:t>
      </w:r>
    </w:p>
    <w:p w14:paraId="49A2BB65" w14:textId="233E4D10" w:rsidR="008E43E1" w:rsidRDefault="0083668D">
      <w:pPr>
        <w:pStyle w:val="ListParagraph"/>
        <w:numPr>
          <w:ilvl w:val="1"/>
          <w:numId w:val="1"/>
        </w:numPr>
        <w:tabs>
          <w:tab w:val="left" w:pos="1864"/>
        </w:tabs>
        <w:ind w:right="616"/>
      </w:pPr>
      <w:r>
        <w:t>The</w:t>
      </w:r>
      <w:r>
        <w:rPr>
          <w:spacing w:val="-3"/>
        </w:rPr>
        <w:t xml:space="preserve"> </w:t>
      </w:r>
      <w:r>
        <w:t>RIRC</w:t>
      </w:r>
      <w:r>
        <w:rPr>
          <w:spacing w:val="-4"/>
        </w:rPr>
        <w:t xml:space="preserve"> </w:t>
      </w:r>
      <w:r>
        <w:t>reviews</w:t>
      </w:r>
      <w:r>
        <w:rPr>
          <w:spacing w:val="-6"/>
        </w:rPr>
        <w:t xml:space="preserve"> </w:t>
      </w:r>
      <w:r>
        <w:t>the</w:t>
      </w:r>
      <w:r>
        <w:rPr>
          <w:spacing w:val="-3"/>
        </w:rPr>
        <w:t xml:space="preserve"> </w:t>
      </w:r>
      <w:r>
        <w:t>proposed</w:t>
      </w:r>
      <w:r>
        <w:rPr>
          <w:spacing w:val="-5"/>
        </w:rPr>
        <w:t xml:space="preserve"> </w:t>
      </w:r>
      <w:r>
        <w:t>research,</w:t>
      </w:r>
      <w:r>
        <w:rPr>
          <w:spacing w:val="-4"/>
        </w:rPr>
        <w:t xml:space="preserve"> </w:t>
      </w:r>
      <w:r>
        <w:t>informed</w:t>
      </w:r>
      <w:r>
        <w:rPr>
          <w:spacing w:val="-5"/>
        </w:rPr>
        <w:t xml:space="preserve"> </w:t>
      </w:r>
      <w:r>
        <w:t>consent</w:t>
      </w:r>
      <w:r>
        <w:rPr>
          <w:spacing w:val="-3"/>
        </w:rPr>
        <w:t xml:space="preserve"> </w:t>
      </w:r>
      <w:r>
        <w:t>documents,</w:t>
      </w:r>
      <w:r>
        <w:rPr>
          <w:spacing w:val="-4"/>
        </w:rPr>
        <w:t xml:space="preserve"> </w:t>
      </w:r>
      <w:r>
        <w:t>and</w:t>
      </w:r>
      <w:r>
        <w:rPr>
          <w:spacing w:val="-5"/>
        </w:rPr>
        <w:t xml:space="preserve"> </w:t>
      </w:r>
      <w:r>
        <w:t>additional information, when applicable, to determine whether:</w:t>
      </w:r>
    </w:p>
    <w:p w14:paraId="49A2BB66" w14:textId="77777777" w:rsidR="008E43E1" w:rsidRDefault="0083668D">
      <w:pPr>
        <w:pStyle w:val="ListParagraph"/>
        <w:numPr>
          <w:ilvl w:val="2"/>
          <w:numId w:val="1"/>
        </w:numPr>
        <w:tabs>
          <w:tab w:val="left" w:pos="2584"/>
        </w:tabs>
        <w:ind w:hanging="720"/>
      </w:pPr>
      <w:r>
        <w:t>The</w:t>
      </w:r>
      <w:r>
        <w:rPr>
          <w:spacing w:val="-6"/>
        </w:rPr>
        <w:t xml:space="preserve"> </w:t>
      </w:r>
      <w:r>
        <w:t>plan</w:t>
      </w:r>
      <w:r>
        <w:rPr>
          <w:spacing w:val="-5"/>
        </w:rPr>
        <w:t xml:space="preserve"> </w:t>
      </w:r>
      <w:r>
        <w:t>to</w:t>
      </w:r>
      <w:r>
        <w:rPr>
          <w:spacing w:val="-3"/>
        </w:rPr>
        <w:t xml:space="preserve"> </w:t>
      </w:r>
      <w:r>
        <w:t>ensure</w:t>
      </w:r>
      <w:r>
        <w:rPr>
          <w:spacing w:val="-3"/>
        </w:rPr>
        <w:t xml:space="preserve"> </w:t>
      </w:r>
      <w:r>
        <w:t>the</w:t>
      </w:r>
      <w:r>
        <w:rPr>
          <w:spacing w:val="-6"/>
        </w:rPr>
        <w:t xml:space="preserve"> </w:t>
      </w:r>
      <w:r>
        <w:t>privacy</w:t>
      </w:r>
      <w:r>
        <w:rPr>
          <w:spacing w:val="-3"/>
        </w:rPr>
        <w:t xml:space="preserve"> </w:t>
      </w:r>
      <w:r>
        <w:t>and</w:t>
      </w:r>
      <w:r>
        <w:rPr>
          <w:spacing w:val="-5"/>
        </w:rPr>
        <w:t xml:space="preserve"> </w:t>
      </w:r>
      <w:r>
        <w:t>confidentiality</w:t>
      </w:r>
      <w:r>
        <w:rPr>
          <w:spacing w:val="-5"/>
        </w:rPr>
        <w:t xml:space="preserve"> </w:t>
      </w:r>
      <w:r>
        <w:t>of</w:t>
      </w:r>
      <w:r>
        <w:rPr>
          <w:spacing w:val="-4"/>
        </w:rPr>
        <w:t xml:space="preserve"> </w:t>
      </w:r>
      <w:r>
        <w:t>participants</w:t>
      </w:r>
      <w:r>
        <w:rPr>
          <w:spacing w:val="-4"/>
        </w:rPr>
        <w:t xml:space="preserve"> </w:t>
      </w:r>
      <w:r>
        <w:t>is</w:t>
      </w:r>
      <w:r>
        <w:rPr>
          <w:spacing w:val="-5"/>
        </w:rPr>
        <w:t xml:space="preserve"> </w:t>
      </w:r>
      <w:r>
        <w:rPr>
          <w:spacing w:val="-2"/>
        </w:rPr>
        <w:t>adequate;</w:t>
      </w:r>
    </w:p>
    <w:p w14:paraId="49A2BB67" w14:textId="77777777" w:rsidR="008E43E1" w:rsidRDefault="0083668D">
      <w:pPr>
        <w:pStyle w:val="ListParagraph"/>
        <w:numPr>
          <w:ilvl w:val="2"/>
          <w:numId w:val="1"/>
        </w:numPr>
        <w:tabs>
          <w:tab w:val="left" w:pos="2583"/>
        </w:tabs>
        <w:spacing w:line="268" w:lineRule="exact"/>
        <w:ind w:left="2583" w:hanging="720"/>
      </w:pPr>
      <w:r>
        <w:t>The</w:t>
      </w:r>
      <w:r>
        <w:rPr>
          <w:spacing w:val="-4"/>
        </w:rPr>
        <w:t xml:space="preserve"> </w:t>
      </w:r>
      <w:r>
        <w:t>risks</w:t>
      </w:r>
      <w:r>
        <w:rPr>
          <w:spacing w:val="-6"/>
        </w:rPr>
        <w:t xml:space="preserve"> </w:t>
      </w:r>
      <w:r>
        <w:t>associated</w:t>
      </w:r>
      <w:r>
        <w:rPr>
          <w:spacing w:val="-5"/>
        </w:rPr>
        <w:t xml:space="preserve"> </w:t>
      </w:r>
      <w:r>
        <w:t>with</w:t>
      </w:r>
      <w:r>
        <w:rPr>
          <w:spacing w:val="-5"/>
        </w:rPr>
        <w:t xml:space="preserve"> </w:t>
      </w:r>
      <w:r>
        <w:t>genetic</w:t>
      </w:r>
      <w:r>
        <w:rPr>
          <w:spacing w:val="-4"/>
        </w:rPr>
        <w:t xml:space="preserve"> </w:t>
      </w:r>
      <w:r>
        <w:t>research</w:t>
      </w:r>
      <w:r>
        <w:rPr>
          <w:spacing w:val="-5"/>
        </w:rPr>
        <w:t xml:space="preserve"> </w:t>
      </w:r>
      <w:r>
        <w:t>are</w:t>
      </w:r>
      <w:r>
        <w:rPr>
          <w:spacing w:val="-5"/>
        </w:rPr>
        <w:t xml:space="preserve"> </w:t>
      </w:r>
      <w:r>
        <w:rPr>
          <w:spacing w:val="-2"/>
        </w:rPr>
        <w:t>minimized;</w:t>
      </w:r>
    </w:p>
    <w:p w14:paraId="49A2BB68" w14:textId="77777777" w:rsidR="008E43E1" w:rsidRDefault="0083668D">
      <w:pPr>
        <w:pStyle w:val="ListParagraph"/>
        <w:numPr>
          <w:ilvl w:val="2"/>
          <w:numId w:val="1"/>
        </w:numPr>
        <w:tabs>
          <w:tab w:val="left" w:pos="2583"/>
        </w:tabs>
        <w:ind w:left="2583" w:right="668"/>
      </w:pPr>
      <w:r>
        <w:t>The</w:t>
      </w:r>
      <w:r>
        <w:rPr>
          <w:spacing w:val="-2"/>
        </w:rPr>
        <w:t xml:space="preserve"> </w:t>
      </w:r>
      <w:r>
        <w:t>plan</w:t>
      </w:r>
      <w:r>
        <w:rPr>
          <w:spacing w:val="-4"/>
        </w:rPr>
        <w:t xml:space="preserve"> </w:t>
      </w:r>
      <w:r>
        <w:t>to</w:t>
      </w:r>
      <w:r>
        <w:rPr>
          <w:spacing w:val="-2"/>
        </w:rPr>
        <w:t xml:space="preserve"> </w:t>
      </w:r>
      <w:r>
        <w:t>disclose</w:t>
      </w:r>
      <w:r>
        <w:rPr>
          <w:spacing w:val="-5"/>
        </w:rPr>
        <w:t xml:space="preserve"> </w:t>
      </w:r>
      <w:r>
        <w:t>genetic</w:t>
      </w:r>
      <w:r>
        <w:rPr>
          <w:spacing w:val="-3"/>
        </w:rPr>
        <w:t xml:space="preserve"> </w:t>
      </w:r>
      <w:r>
        <w:t>results</w:t>
      </w:r>
      <w:r>
        <w:rPr>
          <w:spacing w:val="-5"/>
        </w:rPr>
        <w:t xml:space="preserve"> </w:t>
      </w:r>
      <w:r>
        <w:t>or</w:t>
      </w:r>
      <w:r>
        <w:rPr>
          <w:spacing w:val="-5"/>
        </w:rPr>
        <w:t xml:space="preserve"> </w:t>
      </w:r>
      <w:r>
        <w:t>incidental</w:t>
      </w:r>
      <w:r>
        <w:rPr>
          <w:spacing w:val="-3"/>
        </w:rPr>
        <w:t xml:space="preserve"> </w:t>
      </w:r>
      <w:r>
        <w:t>findings</w:t>
      </w:r>
      <w:r>
        <w:rPr>
          <w:spacing w:val="-3"/>
        </w:rPr>
        <w:t xml:space="preserve"> </w:t>
      </w:r>
      <w:r>
        <w:t>to</w:t>
      </w:r>
      <w:r>
        <w:rPr>
          <w:spacing w:val="-4"/>
        </w:rPr>
        <w:t xml:space="preserve"> </w:t>
      </w:r>
      <w:r>
        <w:t>the</w:t>
      </w:r>
      <w:r>
        <w:rPr>
          <w:spacing w:val="-2"/>
        </w:rPr>
        <w:t xml:space="preserve"> </w:t>
      </w:r>
      <w:r>
        <w:t>participant</w:t>
      </w:r>
      <w:r>
        <w:rPr>
          <w:spacing w:val="-2"/>
        </w:rPr>
        <w:t xml:space="preserve"> </w:t>
      </w:r>
      <w:r>
        <w:t xml:space="preserve">is </w:t>
      </w:r>
      <w:r>
        <w:rPr>
          <w:spacing w:val="-2"/>
        </w:rPr>
        <w:t>adequate.</w:t>
      </w:r>
    </w:p>
    <w:p w14:paraId="49A2BB69" w14:textId="77777777" w:rsidR="008E43E1" w:rsidRDefault="008E43E1">
      <w:pPr>
        <w:pStyle w:val="BodyText"/>
      </w:pPr>
    </w:p>
    <w:p w14:paraId="49A2BB6A" w14:textId="77777777" w:rsidR="008E43E1" w:rsidRDefault="0083668D">
      <w:pPr>
        <w:pStyle w:val="Heading1"/>
        <w:numPr>
          <w:ilvl w:val="0"/>
          <w:numId w:val="1"/>
        </w:numPr>
        <w:tabs>
          <w:tab w:val="left" w:pos="1285"/>
        </w:tabs>
        <w:ind w:left="1285" w:hanging="358"/>
      </w:pPr>
      <w:r>
        <w:t>Procedures</w:t>
      </w:r>
      <w:r>
        <w:rPr>
          <w:spacing w:val="-4"/>
        </w:rPr>
        <w:t xml:space="preserve"> </w:t>
      </w:r>
      <w:r>
        <w:t>for</w:t>
      </w:r>
      <w:r>
        <w:rPr>
          <w:spacing w:val="-4"/>
        </w:rPr>
        <w:t xml:space="preserve"> </w:t>
      </w:r>
      <w:r>
        <w:t>Review</w:t>
      </w:r>
      <w:r>
        <w:rPr>
          <w:spacing w:val="-3"/>
        </w:rPr>
        <w:t xml:space="preserve"> </w:t>
      </w:r>
      <w:r>
        <w:t>of</w:t>
      </w:r>
      <w:r>
        <w:rPr>
          <w:spacing w:val="-7"/>
        </w:rPr>
        <w:t xml:space="preserve"> </w:t>
      </w:r>
      <w:r>
        <w:t>Gene</w:t>
      </w:r>
      <w:r>
        <w:rPr>
          <w:spacing w:val="-5"/>
        </w:rPr>
        <w:t xml:space="preserve"> </w:t>
      </w:r>
      <w:r>
        <w:t>Transfer</w:t>
      </w:r>
      <w:r>
        <w:rPr>
          <w:spacing w:val="-3"/>
        </w:rPr>
        <w:t xml:space="preserve"> </w:t>
      </w:r>
      <w:r>
        <w:rPr>
          <w:spacing w:val="-2"/>
        </w:rPr>
        <w:t>Research</w:t>
      </w:r>
    </w:p>
    <w:p w14:paraId="49A2BB6B" w14:textId="4F68C060" w:rsidR="008E43E1" w:rsidRDefault="0083668D">
      <w:pPr>
        <w:pStyle w:val="ListParagraph"/>
        <w:numPr>
          <w:ilvl w:val="1"/>
          <w:numId w:val="1"/>
        </w:numPr>
        <w:tabs>
          <w:tab w:val="left" w:pos="1863"/>
        </w:tabs>
        <w:ind w:left="1863" w:right="533"/>
      </w:pPr>
      <w:r>
        <w:t>Investigators</w:t>
      </w:r>
      <w:r>
        <w:rPr>
          <w:spacing w:val="-5"/>
        </w:rPr>
        <w:t xml:space="preserve"> </w:t>
      </w:r>
      <w:r>
        <w:t>must</w:t>
      </w:r>
      <w:r>
        <w:rPr>
          <w:spacing w:val="-2"/>
        </w:rPr>
        <w:t xml:space="preserve"> </w:t>
      </w:r>
      <w:r>
        <w:t>submit</w:t>
      </w:r>
      <w:r>
        <w:rPr>
          <w:spacing w:val="-5"/>
        </w:rPr>
        <w:t xml:space="preserve"> </w:t>
      </w:r>
      <w:r>
        <w:t>all</w:t>
      </w:r>
      <w:r>
        <w:rPr>
          <w:spacing w:val="-3"/>
        </w:rPr>
        <w:t xml:space="preserve"> </w:t>
      </w:r>
      <w:r>
        <w:t>information</w:t>
      </w:r>
      <w:r>
        <w:rPr>
          <w:spacing w:val="-4"/>
        </w:rPr>
        <w:t xml:space="preserve"> </w:t>
      </w:r>
      <w:r>
        <w:t>and</w:t>
      </w:r>
      <w:r>
        <w:rPr>
          <w:spacing w:val="-4"/>
        </w:rPr>
        <w:t xml:space="preserve"> </w:t>
      </w:r>
      <w:r>
        <w:t>documents</w:t>
      </w:r>
      <w:r>
        <w:rPr>
          <w:spacing w:val="-3"/>
        </w:rPr>
        <w:t xml:space="preserve"> </w:t>
      </w:r>
      <w:r>
        <w:t>required</w:t>
      </w:r>
      <w:r>
        <w:rPr>
          <w:spacing w:val="-6"/>
        </w:rPr>
        <w:t xml:space="preserve"> </w:t>
      </w:r>
      <w:r>
        <w:t>by</w:t>
      </w:r>
      <w:r>
        <w:rPr>
          <w:spacing w:val="-2"/>
        </w:rPr>
        <w:t xml:space="preserve"> </w:t>
      </w:r>
      <w:r>
        <w:t>the</w:t>
      </w:r>
      <w:r>
        <w:rPr>
          <w:spacing w:val="-2"/>
        </w:rPr>
        <w:t xml:space="preserve"> </w:t>
      </w:r>
      <w:r>
        <w:t>RIRC</w:t>
      </w:r>
      <w:r>
        <w:rPr>
          <w:spacing w:val="-3"/>
        </w:rPr>
        <w:t xml:space="preserve"> </w:t>
      </w:r>
      <w:r>
        <w:t>for</w:t>
      </w:r>
      <w:r>
        <w:rPr>
          <w:spacing w:val="-3"/>
        </w:rPr>
        <w:t xml:space="preserve"> </w:t>
      </w:r>
      <w:r>
        <w:t>gene transfer research in the new study application.</w:t>
      </w:r>
      <w:r>
        <w:rPr>
          <w:spacing w:val="40"/>
        </w:rPr>
        <w:t xml:space="preserve"> </w:t>
      </w:r>
      <w:r>
        <w:t xml:space="preserve">This information must include the </w:t>
      </w:r>
      <w:r>
        <w:rPr>
          <w:spacing w:val="-2"/>
        </w:rPr>
        <w:t>following:</w:t>
      </w:r>
    </w:p>
    <w:p w14:paraId="49A2BB6C" w14:textId="77777777" w:rsidR="008E43E1" w:rsidRDefault="0083668D">
      <w:pPr>
        <w:pStyle w:val="ListParagraph"/>
        <w:numPr>
          <w:ilvl w:val="2"/>
          <w:numId w:val="1"/>
        </w:numPr>
        <w:tabs>
          <w:tab w:val="left" w:pos="2583"/>
        </w:tabs>
        <w:spacing w:before="1"/>
        <w:ind w:left="2583" w:hanging="720"/>
      </w:pPr>
      <w:r>
        <w:t>delivery</w:t>
      </w:r>
      <w:r>
        <w:rPr>
          <w:spacing w:val="-6"/>
        </w:rPr>
        <w:t xml:space="preserve"> </w:t>
      </w:r>
      <w:r>
        <w:rPr>
          <w:spacing w:val="-2"/>
        </w:rPr>
        <w:t>methods</w:t>
      </w:r>
    </w:p>
    <w:p w14:paraId="49A2BB6D" w14:textId="77777777" w:rsidR="008E43E1" w:rsidRDefault="0083668D">
      <w:pPr>
        <w:pStyle w:val="ListParagraph"/>
        <w:numPr>
          <w:ilvl w:val="2"/>
          <w:numId w:val="1"/>
        </w:numPr>
        <w:tabs>
          <w:tab w:val="left" w:pos="2584"/>
        </w:tabs>
        <w:ind w:hanging="720"/>
      </w:pPr>
      <w:r>
        <w:t>target</w:t>
      </w:r>
      <w:r>
        <w:rPr>
          <w:spacing w:val="-2"/>
        </w:rPr>
        <w:t xml:space="preserve"> population</w:t>
      </w:r>
    </w:p>
    <w:p w14:paraId="49A2BB6E" w14:textId="77777777" w:rsidR="008E43E1" w:rsidRDefault="0083668D">
      <w:pPr>
        <w:pStyle w:val="ListParagraph"/>
        <w:numPr>
          <w:ilvl w:val="2"/>
          <w:numId w:val="1"/>
        </w:numPr>
        <w:tabs>
          <w:tab w:val="left" w:pos="2584"/>
        </w:tabs>
        <w:spacing w:line="268" w:lineRule="exact"/>
        <w:ind w:hanging="720"/>
      </w:pPr>
      <w:r>
        <w:t>required</w:t>
      </w:r>
      <w:r>
        <w:rPr>
          <w:spacing w:val="-10"/>
        </w:rPr>
        <w:t xml:space="preserve"> </w:t>
      </w:r>
      <w:r>
        <w:t>follow-</w:t>
      </w:r>
      <w:r>
        <w:rPr>
          <w:spacing w:val="-5"/>
        </w:rPr>
        <w:t>up</w:t>
      </w:r>
    </w:p>
    <w:p w14:paraId="49A2BB6F" w14:textId="46D7AED3" w:rsidR="008E43E1" w:rsidRDefault="0083668D">
      <w:pPr>
        <w:pStyle w:val="ListParagraph"/>
        <w:numPr>
          <w:ilvl w:val="1"/>
          <w:numId w:val="1"/>
        </w:numPr>
        <w:tabs>
          <w:tab w:val="left" w:pos="1864"/>
        </w:tabs>
        <w:ind w:right="474"/>
      </w:pPr>
      <w:r>
        <w:t>The</w:t>
      </w:r>
      <w:r>
        <w:rPr>
          <w:spacing w:val="-2"/>
        </w:rPr>
        <w:t xml:space="preserve"> </w:t>
      </w:r>
      <w:r>
        <w:t>assigned</w:t>
      </w:r>
      <w:r>
        <w:rPr>
          <w:spacing w:val="-4"/>
        </w:rPr>
        <w:t xml:space="preserve"> </w:t>
      </w:r>
      <w:r>
        <w:t>RIRC</w:t>
      </w:r>
      <w:r>
        <w:rPr>
          <w:spacing w:val="-3"/>
        </w:rPr>
        <w:t xml:space="preserve"> </w:t>
      </w:r>
      <w:r>
        <w:t>reviewer(s)</w:t>
      </w:r>
      <w:r>
        <w:rPr>
          <w:spacing w:val="-3"/>
        </w:rPr>
        <w:t xml:space="preserve"> </w:t>
      </w:r>
      <w:r>
        <w:t>may</w:t>
      </w:r>
      <w:r>
        <w:rPr>
          <w:spacing w:val="-2"/>
        </w:rPr>
        <w:t xml:space="preserve"> </w:t>
      </w:r>
      <w:r>
        <w:t>contact</w:t>
      </w:r>
      <w:r>
        <w:rPr>
          <w:spacing w:val="-2"/>
        </w:rPr>
        <w:t xml:space="preserve"> </w:t>
      </w:r>
      <w:r>
        <w:t>a</w:t>
      </w:r>
      <w:r>
        <w:rPr>
          <w:spacing w:val="-5"/>
        </w:rPr>
        <w:t xml:space="preserve"> </w:t>
      </w:r>
      <w:r>
        <w:t>qualified</w:t>
      </w:r>
      <w:r>
        <w:rPr>
          <w:spacing w:val="-6"/>
        </w:rPr>
        <w:t xml:space="preserve"> </w:t>
      </w:r>
      <w:r>
        <w:t>member</w:t>
      </w:r>
      <w:r>
        <w:rPr>
          <w:spacing w:val="-5"/>
        </w:rPr>
        <w:t xml:space="preserve"> </w:t>
      </w:r>
      <w:r>
        <w:t>of</w:t>
      </w:r>
      <w:r>
        <w:rPr>
          <w:spacing w:val="-5"/>
        </w:rPr>
        <w:t xml:space="preserve"> </w:t>
      </w:r>
      <w:r>
        <w:t>the</w:t>
      </w:r>
      <w:r>
        <w:rPr>
          <w:spacing w:val="-2"/>
        </w:rPr>
        <w:t xml:space="preserve"> </w:t>
      </w:r>
      <w:r>
        <w:t>Queen’s Medical Center Biosafety Committee and external consultants, as necessary, to provide independent guidance to the RIRC.</w:t>
      </w:r>
    </w:p>
    <w:p w14:paraId="49A2BB70" w14:textId="4285B6B1" w:rsidR="008E43E1" w:rsidRDefault="0083668D">
      <w:pPr>
        <w:pStyle w:val="ListParagraph"/>
        <w:numPr>
          <w:ilvl w:val="1"/>
          <w:numId w:val="1"/>
        </w:numPr>
        <w:tabs>
          <w:tab w:val="left" w:pos="1861"/>
          <w:tab w:val="left" w:pos="1864"/>
        </w:tabs>
        <w:ind w:right="132"/>
        <w:jc w:val="both"/>
      </w:pPr>
      <w:r>
        <w:t>Research</w:t>
      </w:r>
      <w:r>
        <w:rPr>
          <w:spacing w:val="-3"/>
        </w:rPr>
        <w:t xml:space="preserve"> </w:t>
      </w:r>
      <w:r>
        <w:t>involving</w:t>
      </w:r>
      <w:r>
        <w:rPr>
          <w:spacing w:val="-3"/>
        </w:rPr>
        <w:t xml:space="preserve"> </w:t>
      </w:r>
      <w:r>
        <w:t>gene</w:t>
      </w:r>
      <w:r>
        <w:rPr>
          <w:spacing w:val="-1"/>
        </w:rPr>
        <w:t xml:space="preserve"> </w:t>
      </w:r>
      <w:r>
        <w:t>transfer</w:t>
      </w:r>
      <w:r>
        <w:rPr>
          <w:spacing w:val="-2"/>
        </w:rPr>
        <w:t xml:space="preserve"> </w:t>
      </w:r>
      <w:r>
        <w:t>to</w:t>
      </w:r>
      <w:r>
        <w:rPr>
          <w:spacing w:val="-1"/>
        </w:rPr>
        <w:t xml:space="preserve"> </w:t>
      </w:r>
      <w:r>
        <w:t>human</w:t>
      </w:r>
      <w:r>
        <w:rPr>
          <w:spacing w:val="-3"/>
        </w:rPr>
        <w:t xml:space="preserve"> </w:t>
      </w:r>
      <w:r>
        <w:t>subjects</w:t>
      </w:r>
      <w:r>
        <w:rPr>
          <w:spacing w:val="-4"/>
        </w:rPr>
        <w:t xml:space="preserve"> </w:t>
      </w:r>
      <w:r>
        <w:t>may</w:t>
      </w:r>
      <w:r>
        <w:rPr>
          <w:spacing w:val="-3"/>
        </w:rPr>
        <w:t xml:space="preserve"> </w:t>
      </w:r>
      <w:r>
        <w:t>be</w:t>
      </w:r>
      <w:r>
        <w:rPr>
          <w:spacing w:val="-1"/>
        </w:rPr>
        <w:t xml:space="preserve"> </w:t>
      </w:r>
      <w:r>
        <w:t>reviewed</w:t>
      </w:r>
      <w:r>
        <w:rPr>
          <w:spacing w:val="-5"/>
        </w:rPr>
        <w:t xml:space="preserve"> </w:t>
      </w:r>
      <w:r>
        <w:t>and</w:t>
      </w:r>
      <w:r>
        <w:rPr>
          <w:spacing w:val="-3"/>
        </w:rPr>
        <w:t xml:space="preserve"> </w:t>
      </w:r>
      <w:r>
        <w:t>approved</w:t>
      </w:r>
      <w:r>
        <w:rPr>
          <w:spacing w:val="-3"/>
        </w:rPr>
        <w:t xml:space="preserve"> </w:t>
      </w:r>
      <w:r>
        <w:t>by</w:t>
      </w:r>
      <w:r>
        <w:rPr>
          <w:spacing w:val="-3"/>
        </w:rPr>
        <w:t xml:space="preserve"> </w:t>
      </w:r>
      <w:r>
        <w:t>the National Institutes of Health Recombinant DNA Advisory Committee prior to RIRC approval. Monitoring must be adequate and a DSMB is required.</w:t>
      </w:r>
    </w:p>
    <w:p w14:paraId="49A2BB71" w14:textId="77777777" w:rsidR="008E43E1" w:rsidRDefault="008E43E1">
      <w:pPr>
        <w:pStyle w:val="BodyText"/>
        <w:rPr>
          <w:sz w:val="16"/>
        </w:rPr>
      </w:pPr>
    </w:p>
    <w:p w14:paraId="49A2BB72" w14:textId="77777777" w:rsidR="008E43E1" w:rsidRDefault="008E43E1">
      <w:pPr>
        <w:pStyle w:val="BodyText"/>
        <w:rPr>
          <w:sz w:val="16"/>
        </w:rPr>
      </w:pPr>
    </w:p>
    <w:p w14:paraId="49A2BB73" w14:textId="77777777" w:rsidR="008E43E1" w:rsidRDefault="008E43E1">
      <w:pPr>
        <w:pStyle w:val="BodyText"/>
        <w:spacing w:before="179"/>
        <w:rPr>
          <w:sz w:val="16"/>
        </w:rPr>
      </w:pPr>
    </w:p>
    <w:p w14:paraId="49A2BB75" w14:textId="77777777" w:rsidR="008E43E1" w:rsidRDefault="008E43E1">
      <w:pPr>
        <w:pStyle w:val="BodyText"/>
        <w:spacing w:before="96"/>
        <w:rPr>
          <w:sz w:val="16"/>
        </w:rPr>
      </w:pPr>
    </w:p>
    <w:p w14:paraId="35AA7107" w14:textId="77777777" w:rsidR="00C06831" w:rsidRPr="00C06831" w:rsidRDefault="00C06831" w:rsidP="00C06831"/>
    <w:p w14:paraId="45CB30F0" w14:textId="77777777" w:rsidR="00C06831" w:rsidRPr="00C06831" w:rsidRDefault="00C06831" w:rsidP="00C06831"/>
    <w:p w14:paraId="5AD98EED" w14:textId="77777777" w:rsidR="00C06831" w:rsidRPr="00C06831" w:rsidRDefault="00C06831" w:rsidP="00C06831"/>
    <w:p w14:paraId="12B7BC01" w14:textId="77777777" w:rsidR="00C06831" w:rsidRPr="00C06831" w:rsidRDefault="00C06831" w:rsidP="00C06831"/>
    <w:p w14:paraId="729B2098" w14:textId="77777777" w:rsidR="00C06831" w:rsidRDefault="00C06831" w:rsidP="00C06831">
      <w:pPr>
        <w:rPr>
          <w:sz w:val="16"/>
        </w:rPr>
      </w:pPr>
    </w:p>
    <w:p w14:paraId="280CD7AD" w14:textId="77777777" w:rsidR="00C06831" w:rsidRDefault="00C06831" w:rsidP="00C06831">
      <w:pPr>
        <w:rPr>
          <w:sz w:val="16"/>
        </w:rPr>
      </w:pPr>
    </w:p>
    <w:p w14:paraId="0E151E43" w14:textId="77777777" w:rsidR="00C06831" w:rsidRPr="00C06831" w:rsidRDefault="00C06831" w:rsidP="00C06831"/>
    <w:sectPr w:rsidR="00C06831" w:rsidRPr="00C06831">
      <w:type w:val="continuous"/>
      <w:pgSz w:w="12240" w:h="15840"/>
      <w:pgMar w:top="920" w:right="134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DA3E4" w14:textId="77777777" w:rsidR="0014796B" w:rsidRDefault="0014796B" w:rsidP="0014796B">
      <w:r>
        <w:separator/>
      </w:r>
    </w:p>
  </w:endnote>
  <w:endnote w:type="continuationSeparator" w:id="0">
    <w:p w14:paraId="45189CE9" w14:textId="77777777" w:rsidR="0014796B" w:rsidRDefault="0014796B" w:rsidP="0014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EEE1B" w14:textId="77777777" w:rsidR="00C06831" w:rsidRDefault="00C06831" w:rsidP="00C06831">
    <w:pPr>
      <w:spacing w:before="1"/>
      <w:ind w:left="640" w:right="7020"/>
      <w:rPr>
        <w:sz w:val="16"/>
      </w:rPr>
    </w:pPr>
    <w:r>
      <w:rPr>
        <w:sz w:val="16"/>
      </w:rPr>
      <w:t>RIRC</w:t>
    </w:r>
    <w:r>
      <w:rPr>
        <w:spacing w:val="-10"/>
        <w:sz w:val="16"/>
      </w:rPr>
      <w:t xml:space="preserve"> </w:t>
    </w:r>
    <w:r>
      <w:rPr>
        <w:sz w:val="16"/>
      </w:rPr>
      <w:t>SOP</w:t>
    </w:r>
    <w:r>
      <w:rPr>
        <w:spacing w:val="-9"/>
        <w:sz w:val="16"/>
      </w:rPr>
      <w:t xml:space="preserve"> </w:t>
    </w:r>
    <w:r>
      <w:rPr>
        <w:sz w:val="16"/>
      </w:rPr>
      <w:t>503:</w:t>
    </w:r>
    <w:r>
      <w:rPr>
        <w:spacing w:val="-9"/>
        <w:sz w:val="16"/>
      </w:rPr>
      <w:t xml:space="preserve"> </w:t>
    </w:r>
    <w:r>
      <w:rPr>
        <w:sz w:val="16"/>
      </w:rPr>
      <w:t>Genetic</w:t>
    </w:r>
    <w:r>
      <w:rPr>
        <w:spacing w:val="-9"/>
        <w:sz w:val="16"/>
      </w:rPr>
      <w:t xml:space="preserve"> </w:t>
    </w:r>
    <w:r>
      <w:rPr>
        <w:sz w:val="16"/>
      </w:rPr>
      <w:t>Research</w:t>
    </w:r>
  </w:p>
  <w:p w14:paraId="68714983" w14:textId="77777777" w:rsidR="00C06831" w:rsidRDefault="00C06831" w:rsidP="00C06831">
    <w:pPr>
      <w:spacing w:before="1"/>
      <w:ind w:left="640" w:right="7020"/>
      <w:rPr>
        <w:spacing w:val="40"/>
        <w:sz w:val="16"/>
      </w:rPr>
    </w:pPr>
    <w:r>
      <w:rPr>
        <w:sz w:val="16"/>
      </w:rPr>
      <w:t>Version date 03-19-2024</w:t>
    </w:r>
    <w:r>
      <w:rPr>
        <w:spacing w:val="40"/>
        <w:sz w:val="16"/>
      </w:rPr>
      <w:t xml:space="preserve"> </w:t>
    </w:r>
  </w:p>
  <w:p w14:paraId="5D1E2046" w14:textId="77777777" w:rsidR="00C06831" w:rsidRDefault="00C06831" w:rsidP="00C06831">
    <w:pPr>
      <w:spacing w:before="1"/>
      <w:ind w:left="640" w:right="7020"/>
      <w:rPr>
        <w:sz w:val="16"/>
      </w:rPr>
    </w:pPr>
    <w:r>
      <w:rPr>
        <w:spacing w:val="40"/>
        <w:sz w:val="16"/>
      </w:rPr>
      <w:t xml:space="preserve"> </w:t>
    </w:r>
  </w:p>
  <w:p w14:paraId="06D9B3F2" w14:textId="23ABE4C6" w:rsidR="00C06831" w:rsidRPr="00C06831" w:rsidRDefault="00C06831" w:rsidP="00C06831">
    <w:pPr>
      <w:spacing w:before="2"/>
      <w:ind w:left="560" w:right="22"/>
      <w:jc w:val="center"/>
      <w:rPr>
        <w:sz w:val="12"/>
      </w:rPr>
    </w:pPr>
    <w:r>
      <w:rPr>
        <w:sz w:val="12"/>
      </w:rPr>
      <w:t>Page</w:t>
    </w:r>
    <w:r>
      <w:rPr>
        <w:spacing w:val="-1"/>
        <w:sz w:val="12"/>
      </w:rPr>
      <w:t xml:space="preserve"> </w:t>
    </w:r>
    <w:r>
      <w:rPr>
        <w:sz w:val="12"/>
      </w:rPr>
      <w:t>1</w:t>
    </w:r>
    <w:r>
      <w:rPr>
        <w:spacing w:val="-2"/>
        <w:sz w:val="12"/>
      </w:rPr>
      <w:t xml:space="preserve"> </w:t>
    </w:r>
    <w:r>
      <w:rPr>
        <w:sz w:val="12"/>
      </w:rPr>
      <w:t>of</w:t>
    </w:r>
    <w:r>
      <w:rPr>
        <w:spacing w:val="-2"/>
        <w:sz w:val="12"/>
      </w:rPr>
      <w:t xml:space="preserve"> </w:t>
    </w:r>
    <w:r>
      <w:rPr>
        <w:spacing w:val="-10"/>
        <w:sz w:val="1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E92DE" w14:textId="77777777" w:rsidR="0014796B" w:rsidRDefault="0014796B" w:rsidP="0014796B">
      <w:r>
        <w:separator/>
      </w:r>
    </w:p>
  </w:footnote>
  <w:footnote w:type="continuationSeparator" w:id="0">
    <w:p w14:paraId="0BFB8A6F" w14:textId="77777777" w:rsidR="0014796B" w:rsidRDefault="0014796B" w:rsidP="00147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3669"/>
    <w:multiLevelType w:val="multilevel"/>
    <w:tmpl w:val="8774005C"/>
    <w:lvl w:ilvl="0">
      <w:start w:val="1"/>
      <w:numFmt w:val="decimal"/>
      <w:lvlText w:val="%1."/>
      <w:lvlJc w:val="left"/>
      <w:pPr>
        <w:ind w:left="1288" w:hanging="360"/>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864" w:hanging="577"/>
        <w:jc w:val="left"/>
      </w:pPr>
      <w:rPr>
        <w:rFonts w:ascii="Arial" w:eastAsia="Arial" w:hAnsi="Arial" w:cs="Arial" w:hint="default"/>
        <w:b w:val="0"/>
        <w:bCs w:val="0"/>
        <w:i w:val="0"/>
        <w:iCs w:val="0"/>
        <w:spacing w:val="-1"/>
        <w:w w:val="100"/>
        <w:sz w:val="22"/>
        <w:szCs w:val="22"/>
        <w:lang w:val="en-US" w:eastAsia="en-US" w:bidi="ar-SA"/>
      </w:rPr>
    </w:lvl>
    <w:lvl w:ilvl="2">
      <w:start w:val="1"/>
      <w:numFmt w:val="decimal"/>
      <w:lvlText w:val="%1.%2.%3."/>
      <w:lvlJc w:val="left"/>
      <w:pPr>
        <w:ind w:left="2584" w:hanging="721"/>
        <w:jc w:val="left"/>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3520" w:hanging="721"/>
      </w:pPr>
      <w:rPr>
        <w:rFonts w:hint="default"/>
        <w:lang w:val="en-US" w:eastAsia="en-US" w:bidi="ar-SA"/>
      </w:rPr>
    </w:lvl>
    <w:lvl w:ilvl="4">
      <w:numFmt w:val="bullet"/>
      <w:lvlText w:val="•"/>
      <w:lvlJc w:val="left"/>
      <w:pPr>
        <w:ind w:left="4460" w:hanging="721"/>
      </w:pPr>
      <w:rPr>
        <w:rFonts w:hint="default"/>
        <w:lang w:val="en-US" w:eastAsia="en-US" w:bidi="ar-SA"/>
      </w:rPr>
    </w:lvl>
    <w:lvl w:ilvl="5">
      <w:numFmt w:val="bullet"/>
      <w:lvlText w:val="•"/>
      <w:lvlJc w:val="left"/>
      <w:pPr>
        <w:ind w:left="5400" w:hanging="721"/>
      </w:pPr>
      <w:rPr>
        <w:rFonts w:hint="default"/>
        <w:lang w:val="en-US" w:eastAsia="en-US" w:bidi="ar-SA"/>
      </w:rPr>
    </w:lvl>
    <w:lvl w:ilvl="6">
      <w:numFmt w:val="bullet"/>
      <w:lvlText w:val="•"/>
      <w:lvlJc w:val="left"/>
      <w:pPr>
        <w:ind w:left="6340" w:hanging="721"/>
      </w:pPr>
      <w:rPr>
        <w:rFonts w:hint="default"/>
        <w:lang w:val="en-US" w:eastAsia="en-US" w:bidi="ar-SA"/>
      </w:rPr>
    </w:lvl>
    <w:lvl w:ilvl="7">
      <w:numFmt w:val="bullet"/>
      <w:lvlText w:val="•"/>
      <w:lvlJc w:val="left"/>
      <w:pPr>
        <w:ind w:left="7280" w:hanging="721"/>
      </w:pPr>
      <w:rPr>
        <w:rFonts w:hint="default"/>
        <w:lang w:val="en-US" w:eastAsia="en-US" w:bidi="ar-SA"/>
      </w:rPr>
    </w:lvl>
    <w:lvl w:ilvl="8">
      <w:numFmt w:val="bullet"/>
      <w:lvlText w:val="•"/>
      <w:lvlJc w:val="left"/>
      <w:pPr>
        <w:ind w:left="8220" w:hanging="721"/>
      </w:pPr>
      <w:rPr>
        <w:rFonts w:hint="default"/>
        <w:lang w:val="en-US" w:eastAsia="en-US" w:bidi="ar-SA"/>
      </w:rPr>
    </w:lvl>
  </w:abstractNum>
  <w:num w:numId="1" w16cid:durableId="337273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E1"/>
    <w:rsid w:val="0014796B"/>
    <w:rsid w:val="0083668D"/>
    <w:rsid w:val="008E43E1"/>
    <w:rsid w:val="0099663D"/>
    <w:rsid w:val="00C06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BB54"/>
  <w15:docId w15:val="{26E8A5FB-27B7-467E-8127-3EB28C4A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40"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389" w:lineRule="exact"/>
      <w:ind w:left="119"/>
    </w:pPr>
    <w:rPr>
      <w:b/>
      <w:bCs/>
      <w:sz w:val="32"/>
      <w:szCs w:val="32"/>
    </w:rPr>
  </w:style>
  <w:style w:type="paragraph" w:styleId="ListParagraph">
    <w:name w:val="List Paragraph"/>
    <w:basedOn w:val="Normal"/>
    <w:uiPriority w:val="1"/>
    <w:qFormat/>
    <w:pPr>
      <w:ind w:left="1864"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4796B"/>
    <w:pPr>
      <w:tabs>
        <w:tab w:val="center" w:pos="4680"/>
        <w:tab w:val="right" w:pos="9360"/>
      </w:tabs>
    </w:pPr>
  </w:style>
  <w:style w:type="character" w:customStyle="1" w:styleId="HeaderChar">
    <w:name w:val="Header Char"/>
    <w:basedOn w:val="DefaultParagraphFont"/>
    <w:link w:val="Header"/>
    <w:uiPriority w:val="99"/>
    <w:rsid w:val="0014796B"/>
    <w:rPr>
      <w:rFonts w:ascii="Calibri" w:eastAsia="Calibri" w:hAnsi="Calibri" w:cs="Calibri"/>
    </w:rPr>
  </w:style>
  <w:style w:type="paragraph" w:styleId="Footer">
    <w:name w:val="footer"/>
    <w:basedOn w:val="Normal"/>
    <w:link w:val="FooterChar"/>
    <w:uiPriority w:val="99"/>
    <w:unhideWhenUsed/>
    <w:rsid w:val="0014796B"/>
    <w:pPr>
      <w:tabs>
        <w:tab w:val="center" w:pos="4680"/>
        <w:tab w:val="right" w:pos="9360"/>
      </w:tabs>
    </w:pPr>
  </w:style>
  <w:style w:type="character" w:customStyle="1" w:styleId="FooterChar">
    <w:name w:val="Footer Char"/>
    <w:basedOn w:val="DefaultParagraphFont"/>
    <w:link w:val="Footer"/>
    <w:uiPriority w:val="99"/>
    <w:rsid w:val="0014796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837D168AA7DE4DBD2FFDE8D7571C5D" ma:contentTypeVersion="17" ma:contentTypeDescription="Create a new document." ma:contentTypeScope="" ma:versionID="433b65eebbc3ae1ae7027f7cfe6a933c">
  <xsd:schema xmlns:xsd="http://www.w3.org/2001/XMLSchema" xmlns:xs="http://www.w3.org/2001/XMLSchema" xmlns:p="http://schemas.microsoft.com/office/2006/metadata/properties" xmlns:ns3="4453b6c3-2045-4d26-88bc-30339f4f6f92" xmlns:ns4="b7231b89-4636-4e87-bf18-5864c59853ef" targetNamespace="http://schemas.microsoft.com/office/2006/metadata/properties" ma:root="true" ma:fieldsID="184164a4925a2f17c9b8d5e19552fabd" ns3:_="" ns4:_="">
    <xsd:import namespace="4453b6c3-2045-4d26-88bc-30339f4f6f92"/>
    <xsd:import namespace="b7231b89-4636-4e87-bf18-5864c59853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3b6c3-2045-4d26-88bc-30339f4f6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231b89-4636-4e87-bf18-5864c59853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7231b89-4636-4e87-bf18-5864c59853ef" xsi:nil="true"/>
  </documentManagement>
</p:properties>
</file>

<file path=customXml/itemProps1.xml><?xml version="1.0" encoding="utf-8"?>
<ds:datastoreItem xmlns:ds="http://schemas.openxmlformats.org/officeDocument/2006/customXml" ds:itemID="{569CB339-3A01-4C2B-85B0-2C126F38DC90}">
  <ds:schemaRefs>
    <ds:schemaRef ds:uri="http://schemas.microsoft.com/sharepoint/v3/contenttype/forms"/>
  </ds:schemaRefs>
</ds:datastoreItem>
</file>

<file path=customXml/itemProps2.xml><?xml version="1.0" encoding="utf-8"?>
<ds:datastoreItem xmlns:ds="http://schemas.openxmlformats.org/officeDocument/2006/customXml" ds:itemID="{3D69CF02-D573-468D-B277-6DA85ACA9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3b6c3-2045-4d26-88bc-30339f4f6f92"/>
    <ds:schemaRef ds:uri="b7231b89-4636-4e87-bf18-5864c5985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10C8A-CFF5-417C-BDEE-1CB1828DA3AE}">
  <ds:schemaRefs>
    <ds:schemaRef ds:uri="http://purl.org/dc/dcmitype/"/>
    <ds:schemaRef ds:uri="http://schemas.microsoft.com/office/2006/documentManagement/types"/>
    <ds:schemaRef ds:uri="4453b6c3-2045-4d26-88bc-30339f4f6f92"/>
    <ds:schemaRef ds:uri="b7231b89-4636-4e87-bf18-5864c59853ef"/>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Rigtrup</dc:creator>
  <cp:lastModifiedBy>Lin-DeShetler, Denise</cp:lastModifiedBy>
  <cp:revision>2</cp:revision>
  <cp:lastPrinted>2024-04-09T02:03:00Z</cp:lastPrinted>
  <dcterms:created xsi:type="dcterms:W3CDTF">2024-04-09T21:10:00Z</dcterms:created>
  <dcterms:modified xsi:type="dcterms:W3CDTF">2024-04-09T21:10:00Z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Creator">
    <vt:lpwstr>Acrobat PDFMaker 11 for Word</vt:lpwstr>
  </property>
  <property fmtid="{D5CDD505-2E9C-101B-9397-08002B2CF9AE}" pid="4" name="LastSaved">
    <vt:filetime>2024-02-11T00:00:00Z</vt:filetime>
  </property>
  <property fmtid="{D5CDD505-2E9C-101B-9397-08002B2CF9AE}" pid="5" name="Producer">
    <vt:lpwstr>Adobe PDF Library 11.0</vt:lpwstr>
  </property>
  <property fmtid="{D5CDD505-2E9C-101B-9397-08002B2CF9AE}" pid="6" name="SourceModified">
    <vt:lpwstr>D:20151208143945</vt:lpwstr>
  </property>
  <property fmtid="{D5CDD505-2E9C-101B-9397-08002B2CF9AE}" pid="7" name="ContentTypeId">
    <vt:lpwstr>0x010100DC837D168AA7DE4DBD2FFDE8D7571C5D</vt:lpwstr>
  </property>
  <property fmtid="{D5CDD505-2E9C-101B-9397-08002B2CF9AE}" pid="8" name="MSIP_Label_bfe2c8f9-1977-4483-bc2a-a0132c8c75ea_Enabled">
    <vt:lpwstr>true</vt:lpwstr>
  </property>
  <property fmtid="{D5CDD505-2E9C-101B-9397-08002B2CF9AE}" pid="9" name="MSIP_Label_bfe2c8f9-1977-4483-bc2a-a0132c8c75ea_SetDate">
    <vt:lpwstr>2024-04-04T18:57:45Z</vt:lpwstr>
  </property>
  <property fmtid="{D5CDD505-2E9C-101B-9397-08002B2CF9AE}" pid="10" name="MSIP_Label_bfe2c8f9-1977-4483-bc2a-a0132c8c75ea_Method">
    <vt:lpwstr>Standard</vt:lpwstr>
  </property>
  <property fmtid="{D5CDD505-2E9C-101B-9397-08002B2CF9AE}" pid="11" name="MSIP_Label_bfe2c8f9-1977-4483-bc2a-a0132c8c75ea_Name">
    <vt:lpwstr>Business Use Only</vt:lpwstr>
  </property>
  <property fmtid="{D5CDD505-2E9C-101B-9397-08002B2CF9AE}" pid="12" name="MSIP_Label_bfe2c8f9-1977-4483-bc2a-a0132c8c75ea_SiteId">
    <vt:lpwstr>405cbc65-5021-4293-bcc7-8925f7703d6d</vt:lpwstr>
  </property>
  <property fmtid="{D5CDD505-2E9C-101B-9397-08002B2CF9AE}" pid="13" name="MSIP_Label_bfe2c8f9-1977-4483-bc2a-a0132c8c75ea_ActionId">
    <vt:lpwstr>4bf05a9f-395e-4f32-a2ae-6e55924933f4</vt:lpwstr>
  </property>
  <property fmtid="{D5CDD505-2E9C-101B-9397-08002B2CF9AE}" pid="14" name="MSIP_Label_bfe2c8f9-1977-4483-bc2a-a0132c8c75ea_ContentBits">
    <vt:lpwstr>0</vt:lpwstr>
  </property>
</Properties>
</file>