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64BC" w14:textId="77777777" w:rsidR="008F4664" w:rsidRDefault="008F4664">
      <w:pPr>
        <w:pStyle w:val="BodyText"/>
        <w:spacing w:before="17"/>
        <w:rPr>
          <w:rFonts w:ascii="Times New Roman"/>
          <w:sz w:val="20"/>
        </w:rPr>
      </w:pPr>
    </w:p>
    <w:p w14:paraId="17DE64BD" w14:textId="77777777" w:rsidR="008F4664" w:rsidRDefault="00EE291E">
      <w:pPr>
        <w:pStyle w:val="BodyText"/>
        <w:ind w:left="120"/>
        <w:rPr>
          <w:rFonts w:ascii="Times New Roman"/>
          <w:sz w:val="20"/>
        </w:rPr>
      </w:pPr>
      <w:r>
        <w:rPr>
          <w:rFonts w:ascii="Times New Roman"/>
          <w:noProof/>
          <w:sz w:val="20"/>
        </w:rPr>
        <mc:AlternateContent>
          <mc:Choice Requires="wpg">
            <w:drawing>
              <wp:inline distT="0" distB="0" distL="0" distR="0" wp14:anchorId="17DE64F8" wp14:editId="17DE64F9">
                <wp:extent cx="5943600" cy="401320"/>
                <wp:effectExtent l="0"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6" name="Graphic 6"/>
                        <wps:cNvSpPr/>
                        <wps:spPr>
                          <a:xfrm>
                            <a:off x="0" y="0"/>
                            <a:ext cx="5943600" cy="401320"/>
                          </a:xfrm>
                          <a:custGeom>
                            <a:avLst/>
                            <a:gdLst/>
                            <a:ahLst/>
                            <a:cxnLst/>
                            <a:rect l="l" t="t" r="r" b="b"/>
                            <a:pathLst>
                              <a:path w="5943600" h="401320">
                                <a:moveTo>
                                  <a:pt x="5943600" y="0"/>
                                </a:moveTo>
                                <a:lnTo>
                                  <a:pt x="5937516" y="0"/>
                                </a:lnTo>
                                <a:lnTo>
                                  <a:pt x="5937504" y="393192"/>
                                </a:lnTo>
                                <a:lnTo>
                                  <a:pt x="5937504" y="394703"/>
                                </a:lnTo>
                                <a:lnTo>
                                  <a:pt x="6096" y="394703"/>
                                </a:lnTo>
                                <a:lnTo>
                                  <a:pt x="6096" y="393192"/>
                                </a:lnTo>
                                <a:lnTo>
                                  <a:pt x="5937504" y="393192"/>
                                </a:lnTo>
                                <a:lnTo>
                                  <a:pt x="5937504"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401320"/>
                          </a:xfrm>
                          <a:prstGeom prst="rect">
                            <a:avLst/>
                          </a:prstGeom>
                        </wps:spPr>
                        <wps:txbx>
                          <w:txbxContent>
                            <w:p w14:paraId="17DE6504" w14:textId="77777777" w:rsidR="008F4664" w:rsidRDefault="00EE291E">
                              <w:pPr>
                                <w:spacing w:before="120"/>
                                <w:jc w:val="center"/>
                                <w:rPr>
                                  <w:b/>
                                  <w:sz w:val="32"/>
                                </w:rPr>
                              </w:pPr>
                              <w:r>
                                <w:rPr>
                                  <w:b/>
                                  <w:color w:val="FFFFFF"/>
                                  <w:sz w:val="32"/>
                                </w:rPr>
                                <w:t>SOP</w:t>
                              </w:r>
                              <w:r>
                                <w:rPr>
                                  <w:b/>
                                  <w:color w:val="FFFFFF"/>
                                  <w:spacing w:val="-11"/>
                                  <w:sz w:val="32"/>
                                </w:rPr>
                                <w:t xml:space="preserve"> </w:t>
                              </w:r>
                              <w:r>
                                <w:rPr>
                                  <w:b/>
                                  <w:color w:val="FFFFFF"/>
                                  <w:sz w:val="32"/>
                                </w:rPr>
                                <w:t>401A:</w:t>
                              </w:r>
                              <w:r>
                                <w:rPr>
                                  <w:b/>
                                  <w:color w:val="FFFFFF"/>
                                  <w:spacing w:val="-11"/>
                                  <w:sz w:val="32"/>
                                </w:rPr>
                                <w:t xml:space="preserve"> </w:t>
                              </w:r>
                              <w:r>
                                <w:rPr>
                                  <w:b/>
                                  <w:color w:val="FFFFFF"/>
                                  <w:sz w:val="32"/>
                                </w:rPr>
                                <w:t>NON-HUMAN</w:t>
                              </w:r>
                              <w:r>
                                <w:rPr>
                                  <w:b/>
                                  <w:color w:val="FFFFFF"/>
                                  <w:spacing w:val="-11"/>
                                  <w:sz w:val="32"/>
                                </w:rPr>
                                <w:t xml:space="preserve"> </w:t>
                              </w:r>
                              <w:r>
                                <w:rPr>
                                  <w:b/>
                                  <w:color w:val="FFFFFF"/>
                                  <w:sz w:val="32"/>
                                </w:rPr>
                                <w:t>SUBJECT</w:t>
                              </w:r>
                              <w:r>
                                <w:rPr>
                                  <w:b/>
                                  <w:color w:val="FFFFFF"/>
                                  <w:spacing w:val="-11"/>
                                  <w:sz w:val="32"/>
                                </w:rPr>
                                <w:t xml:space="preserve"> </w:t>
                              </w:r>
                              <w:r>
                                <w:rPr>
                                  <w:b/>
                                  <w:color w:val="FFFFFF"/>
                                  <w:spacing w:val="-2"/>
                                  <w:sz w:val="32"/>
                                </w:rPr>
                                <w:t>RESEARCH</w:t>
                              </w:r>
                            </w:p>
                          </w:txbxContent>
                        </wps:txbx>
                        <wps:bodyPr wrap="square" lIns="0" tIns="0" rIns="0" bIns="0" rtlCol="0">
                          <a:noAutofit/>
                        </wps:bodyPr>
                      </wps:wsp>
                    </wpg:wgp>
                  </a:graphicData>
                </a:graphic>
              </wp:inline>
            </w:drawing>
          </mc:Choice>
          <mc:Fallback>
            <w:pict>
              <v:group w14:anchorId="17DE64F8" id="Group 5"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">
                <v:shape id="Graphic 6"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" path="m5943600,r-6084,l5937504,393192r,1511l6096,394703r,-1511l5937504,393192,5937504,,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DE6504" w14:textId="77777777" w:rsidR="008F4664" w:rsidRDefault="00EE291E">
                        <w:pPr>
                          <w:spacing w:before="120"/>
                          <w:jc w:val="center"/>
                          <w:rPr>
                            <w:b/>
                            <w:sz w:val="32"/>
                          </w:rPr>
                        </w:pPr>
                        <w:r>
                          <w:rPr>
                            <w:b/>
                            <w:color w:val="FFFFFF"/>
                            <w:sz w:val="32"/>
                          </w:rPr>
                          <w:t>SOP</w:t>
                        </w:r>
                        <w:r>
                          <w:rPr>
                            <w:b/>
                            <w:color w:val="FFFFFF"/>
                            <w:spacing w:val="-11"/>
                            <w:sz w:val="32"/>
                          </w:rPr>
                          <w:t xml:space="preserve"> </w:t>
                        </w:r>
                        <w:r>
                          <w:rPr>
                            <w:b/>
                            <w:color w:val="FFFFFF"/>
                            <w:sz w:val="32"/>
                          </w:rPr>
                          <w:t>401A:</w:t>
                        </w:r>
                        <w:r>
                          <w:rPr>
                            <w:b/>
                            <w:color w:val="FFFFFF"/>
                            <w:spacing w:val="-11"/>
                            <w:sz w:val="32"/>
                          </w:rPr>
                          <w:t xml:space="preserve"> </w:t>
                        </w:r>
                        <w:r>
                          <w:rPr>
                            <w:b/>
                            <w:color w:val="FFFFFF"/>
                            <w:sz w:val="32"/>
                          </w:rPr>
                          <w:t>NON-HUMAN</w:t>
                        </w:r>
                        <w:r>
                          <w:rPr>
                            <w:b/>
                            <w:color w:val="FFFFFF"/>
                            <w:spacing w:val="-11"/>
                            <w:sz w:val="32"/>
                          </w:rPr>
                          <w:t xml:space="preserve"> </w:t>
                        </w:r>
                        <w:r>
                          <w:rPr>
                            <w:b/>
                            <w:color w:val="FFFFFF"/>
                            <w:sz w:val="32"/>
                          </w:rPr>
                          <w:t>SUBJECT</w:t>
                        </w:r>
                        <w:r>
                          <w:rPr>
                            <w:b/>
                            <w:color w:val="FFFFFF"/>
                            <w:spacing w:val="-11"/>
                            <w:sz w:val="32"/>
                          </w:rPr>
                          <w:t xml:space="preserve"> </w:t>
                        </w:r>
                        <w:r>
                          <w:rPr>
                            <w:b/>
                            <w:color w:val="FFFFFF"/>
                            <w:spacing w:val="-2"/>
                            <w:sz w:val="32"/>
                          </w:rPr>
                          <w:t>RESEARCH</w:t>
                        </w:r>
                      </w:p>
                    </w:txbxContent>
                  </v:textbox>
                </v:shape>
                <w10:anchorlock/>
              </v:group>
            </w:pict>
          </mc:Fallback>
        </mc:AlternateContent>
      </w:r>
    </w:p>
    <w:p w14:paraId="17DE64BE" w14:textId="77777777" w:rsidR="008F4664" w:rsidRDefault="00EE291E">
      <w:pPr>
        <w:pStyle w:val="Heading1"/>
        <w:spacing w:before="227"/>
      </w:pPr>
      <w:r>
        <w:rPr>
          <w:spacing w:val="-2"/>
        </w:rPr>
        <w:t>PURPOSE</w:t>
      </w:r>
    </w:p>
    <w:p w14:paraId="17DE64BF" w14:textId="7A1CE561" w:rsidR="008F4664" w:rsidRDefault="00EE291E">
      <w:pPr>
        <w:pStyle w:val="BodyText"/>
        <w:ind w:left="120"/>
      </w:pPr>
      <w:r>
        <w:t>The</w:t>
      </w:r>
      <w:r>
        <w:rPr>
          <w:spacing w:val="-2"/>
        </w:rPr>
        <w:t xml:space="preserve"> </w:t>
      </w:r>
      <w:r>
        <w:t>Queen’s</w:t>
      </w:r>
      <w:r w:rsidR="00A674BB">
        <w:t xml:space="preserve"> Medical Center Research </w:t>
      </w:r>
      <w:r>
        <w:t>Institutional</w:t>
      </w:r>
      <w:r>
        <w:rPr>
          <w:spacing w:val="-2"/>
        </w:rPr>
        <w:t xml:space="preserve"> </w:t>
      </w:r>
      <w:r>
        <w:t>Review</w:t>
      </w:r>
      <w:r>
        <w:rPr>
          <w:spacing w:val="-4"/>
        </w:rPr>
        <w:t xml:space="preserve"> </w:t>
      </w:r>
      <w:r>
        <w:t>Board</w:t>
      </w:r>
      <w:r>
        <w:rPr>
          <w:spacing w:val="-5"/>
        </w:rPr>
        <w:t xml:space="preserve"> </w:t>
      </w:r>
      <w:r>
        <w:t>(</w:t>
      </w:r>
      <w:r w:rsidR="00A674BB">
        <w:t>RIRC</w:t>
      </w:r>
      <w:r>
        <w:t>)</w:t>
      </w:r>
      <w:r>
        <w:rPr>
          <w:spacing w:val="-2"/>
        </w:rPr>
        <w:t xml:space="preserve"> </w:t>
      </w:r>
      <w:r>
        <w:t>oversees</w:t>
      </w:r>
      <w:r>
        <w:rPr>
          <w:spacing w:val="-4"/>
        </w:rPr>
        <w:t xml:space="preserve"> </w:t>
      </w:r>
      <w:r>
        <w:t>research</w:t>
      </w:r>
      <w:r>
        <w:rPr>
          <w:spacing w:val="-3"/>
        </w:rPr>
        <w:t xml:space="preserve"> </w:t>
      </w:r>
      <w:r>
        <w:t>involving</w:t>
      </w:r>
      <w:r>
        <w:rPr>
          <w:spacing w:val="-3"/>
        </w:rPr>
        <w:t xml:space="preserve"> </w:t>
      </w:r>
      <w:r>
        <w:t>human</w:t>
      </w:r>
      <w:r>
        <w:rPr>
          <w:spacing w:val="-3"/>
        </w:rPr>
        <w:t xml:space="preserve"> </w:t>
      </w:r>
      <w:r>
        <w:t>subjects.</w:t>
      </w:r>
      <w:r>
        <w:rPr>
          <w:spacing w:val="-2"/>
        </w:rPr>
        <w:t xml:space="preserve"> </w:t>
      </w:r>
      <w:r>
        <w:t xml:space="preserve">This policy provides the definitions that pertain to the determination of whether an activity meets the definition of human subject research and which activities will require </w:t>
      </w:r>
      <w:r w:rsidR="00A674BB">
        <w:t>RIRC</w:t>
      </w:r>
      <w:r>
        <w:t xml:space="preserve"> review.</w:t>
      </w:r>
    </w:p>
    <w:p w14:paraId="17DE64C0" w14:textId="77777777" w:rsidR="008F4664" w:rsidRDefault="008F4664">
      <w:pPr>
        <w:pStyle w:val="BodyText"/>
      </w:pPr>
    </w:p>
    <w:p w14:paraId="17DE64C1" w14:textId="77777777" w:rsidR="008F4664" w:rsidRDefault="00EE291E">
      <w:pPr>
        <w:pStyle w:val="Heading1"/>
      </w:pPr>
      <w:r>
        <w:rPr>
          <w:spacing w:val="-4"/>
        </w:rPr>
        <w:t>SCOPE</w:t>
      </w:r>
    </w:p>
    <w:p w14:paraId="17DE64C2" w14:textId="726FF98E" w:rsidR="008F4664" w:rsidRDefault="00EE291E">
      <w:pPr>
        <w:pStyle w:val="BodyText"/>
        <w:ind w:left="120"/>
      </w:pPr>
      <w:r>
        <w:t>This</w:t>
      </w:r>
      <w:r>
        <w:rPr>
          <w:spacing w:val="-2"/>
        </w:rPr>
        <w:t xml:space="preserve"> </w:t>
      </w:r>
      <w:r>
        <w:t>policy</w:t>
      </w:r>
      <w:r>
        <w:rPr>
          <w:spacing w:val="-1"/>
        </w:rPr>
        <w:t xml:space="preserve"> </w:t>
      </w:r>
      <w:r>
        <w:t>applies</w:t>
      </w:r>
      <w:r>
        <w:rPr>
          <w:spacing w:val="-4"/>
        </w:rPr>
        <w:t xml:space="preserve"> </w:t>
      </w:r>
      <w:r>
        <w:t>to</w:t>
      </w:r>
      <w:r>
        <w:rPr>
          <w:spacing w:val="-3"/>
        </w:rPr>
        <w:t xml:space="preserve"> </w:t>
      </w:r>
      <w:r>
        <w:t>activities</w:t>
      </w:r>
      <w:r>
        <w:rPr>
          <w:spacing w:val="-2"/>
        </w:rPr>
        <w:t xml:space="preserve"> </w:t>
      </w:r>
      <w:r>
        <w:t>that</w:t>
      </w:r>
      <w:r>
        <w:rPr>
          <w:spacing w:val="-4"/>
        </w:rPr>
        <w:t xml:space="preserve"> </w:t>
      </w:r>
      <w:r>
        <w:t>are</w:t>
      </w:r>
      <w:r>
        <w:rPr>
          <w:spacing w:val="-1"/>
        </w:rPr>
        <w:t xml:space="preserve"> </w:t>
      </w:r>
      <w:r>
        <w:t>potentially</w:t>
      </w:r>
      <w:r>
        <w:rPr>
          <w:spacing w:val="-3"/>
        </w:rPr>
        <w:t xml:space="preserve"> </w:t>
      </w:r>
      <w:r>
        <w:t>considered</w:t>
      </w:r>
      <w:r>
        <w:rPr>
          <w:spacing w:val="-3"/>
        </w:rPr>
        <w:t xml:space="preserve"> </w:t>
      </w:r>
      <w:r>
        <w:t>research</w:t>
      </w:r>
      <w:r>
        <w:rPr>
          <w:spacing w:val="-5"/>
        </w:rPr>
        <w:t xml:space="preserve"> </w:t>
      </w:r>
      <w:r>
        <w:t>conducted</w:t>
      </w:r>
      <w:r>
        <w:rPr>
          <w:spacing w:val="-3"/>
        </w:rPr>
        <w:t xml:space="preserve"> </w:t>
      </w:r>
      <w:r>
        <w:t>at</w:t>
      </w:r>
      <w:r>
        <w:rPr>
          <w:spacing w:val="-1"/>
        </w:rPr>
        <w:t xml:space="preserve"> </w:t>
      </w:r>
      <w:r>
        <w:t>the</w:t>
      </w:r>
      <w:r>
        <w:rPr>
          <w:spacing w:val="-4"/>
        </w:rPr>
        <w:t xml:space="preserve"> </w:t>
      </w:r>
      <w:r>
        <w:t>Queen’s Medical Center</w:t>
      </w:r>
      <w:r>
        <w:rPr>
          <w:spacing w:val="-2"/>
        </w:rPr>
        <w:t>.</w:t>
      </w:r>
    </w:p>
    <w:p w14:paraId="17DE64C3" w14:textId="77777777" w:rsidR="008F4664" w:rsidRDefault="00EE291E">
      <w:pPr>
        <w:pStyle w:val="Heading1"/>
        <w:spacing w:before="267"/>
      </w:pPr>
      <w:r>
        <w:rPr>
          <w:spacing w:val="-2"/>
        </w:rPr>
        <w:t>DEFINITIONS</w:t>
      </w:r>
    </w:p>
    <w:p w14:paraId="17DE64C4" w14:textId="77777777" w:rsidR="008F4664" w:rsidRDefault="008F4664">
      <w:pPr>
        <w:pStyle w:val="BodyText"/>
        <w:rPr>
          <w:b/>
        </w:rPr>
      </w:pPr>
    </w:p>
    <w:p w14:paraId="17DE64C5" w14:textId="77777777" w:rsidR="008F4664" w:rsidRDefault="00EE291E">
      <w:pPr>
        <w:pStyle w:val="ListParagraph"/>
        <w:numPr>
          <w:ilvl w:val="0"/>
          <w:numId w:val="4"/>
        </w:numPr>
        <w:tabs>
          <w:tab w:val="left" w:pos="837"/>
          <w:tab w:val="left" w:pos="840"/>
        </w:tabs>
        <w:spacing w:before="1"/>
        <w:ind w:right="139"/>
      </w:pPr>
      <w:r>
        <w:t xml:space="preserve">Food and Drug Administration (FDA) regulations define </w:t>
      </w:r>
      <w:r>
        <w:rPr>
          <w:b/>
          <w:i/>
        </w:rPr>
        <w:t xml:space="preserve">clinical investigations </w:t>
      </w:r>
      <w:r>
        <w:t>as: a) use of a drug other than the use of an approved drug in the course of medical practice; b) use of a medical device other than the use of an approved medical device in the course of medical practice; c)</w:t>
      </w:r>
      <w:r>
        <w:rPr>
          <w:spacing w:val="-3"/>
        </w:rPr>
        <w:t xml:space="preserve"> </w:t>
      </w:r>
      <w:r>
        <w:t>gathering</w:t>
      </w:r>
      <w:r>
        <w:rPr>
          <w:spacing w:val="-2"/>
        </w:rPr>
        <w:t xml:space="preserve"> </w:t>
      </w:r>
      <w:r>
        <w:t>data</w:t>
      </w:r>
      <w:r>
        <w:rPr>
          <w:spacing w:val="-6"/>
        </w:rPr>
        <w:t xml:space="preserve"> </w:t>
      </w:r>
      <w:r>
        <w:t>that will</w:t>
      </w:r>
      <w:r>
        <w:rPr>
          <w:spacing w:val="-1"/>
        </w:rPr>
        <w:t xml:space="preserve"> </w:t>
      </w:r>
      <w:r>
        <w:t>be submitted</w:t>
      </w:r>
      <w:r>
        <w:rPr>
          <w:spacing w:val="-4"/>
        </w:rPr>
        <w:t xml:space="preserve"> </w:t>
      </w:r>
      <w:r>
        <w:t>to</w:t>
      </w:r>
      <w:r>
        <w:rPr>
          <w:spacing w:val="-2"/>
        </w:rPr>
        <w:t xml:space="preserve"> </w:t>
      </w:r>
      <w:r>
        <w:t>or</w:t>
      </w:r>
      <w:r>
        <w:rPr>
          <w:spacing w:val="-3"/>
        </w:rPr>
        <w:t xml:space="preserve"> </w:t>
      </w:r>
      <w:r>
        <w:t>held</w:t>
      </w:r>
      <w:r>
        <w:rPr>
          <w:spacing w:val="-2"/>
        </w:rPr>
        <w:t xml:space="preserve"> </w:t>
      </w:r>
      <w:r>
        <w:t>for</w:t>
      </w:r>
      <w:r>
        <w:rPr>
          <w:spacing w:val="-3"/>
        </w:rPr>
        <w:t xml:space="preserve"> </w:t>
      </w:r>
      <w:r>
        <w:t>inspection</w:t>
      </w:r>
      <w:r>
        <w:rPr>
          <w:spacing w:val="-2"/>
        </w:rPr>
        <w:t xml:space="preserve"> </w:t>
      </w:r>
      <w:r>
        <w:t>by</w:t>
      </w:r>
      <w:r>
        <w:rPr>
          <w:spacing w:val="-2"/>
        </w:rPr>
        <w:t xml:space="preserve"> </w:t>
      </w:r>
      <w:r>
        <w:t>FDA</w:t>
      </w:r>
      <w:r>
        <w:rPr>
          <w:spacing w:val="-4"/>
        </w:rPr>
        <w:t xml:space="preserve"> </w:t>
      </w:r>
      <w:r>
        <w:t>in</w:t>
      </w:r>
      <w:r>
        <w:rPr>
          <w:spacing w:val="-2"/>
        </w:rPr>
        <w:t xml:space="preserve"> </w:t>
      </w:r>
      <w:r>
        <w:t>support</w:t>
      </w:r>
      <w:r>
        <w:rPr>
          <w:spacing w:val="-3"/>
        </w:rPr>
        <w:t xml:space="preserve"> </w:t>
      </w:r>
      <w:r>
        <w:t>of</w:t>
      </w:r>
      <w:r>
        <w:rPr>
          <w:spacing w:val="-1"/>
        </w:rPr>
        <w:t xml:space="preserve"> </w:t>
      </w:r>
      <w:r>
        <w:t>a FDA marketing permit for a food, including a dietary supplement that bears a nutrient content claim or a health claim, an infant formula, a food or color additive, a drug for human use, a medical device for human use, a biological product for human use, or an electronic product. In the above criteria “approved” means “approved by the FDA for marketing.” FDA has defined clinical investigation to be synonymous with research.</w:t>
      </w:r>
    </w:p>
    <w:p w14:paraId="17DE64C6" w14:textId="77777777" w:rsidR="008F4664" w:rsidRDefault="00EE291E">
      <w:pPr>
        <w:pStyle w:val="ListParagraph"/>
        <w:numPr>
          <w:ilvl w:val="0"/>
          <w:numId w:val="4"/>
        </w:numPr>
        <w:tabs>
          <w:tab w:val="left" w:pos="839"/>
        </w:tabs>
        <w:spacing w:before="268"/>
        <w:ind w:left="839" w:right="192" w:hanging="360"/>
      </w:pPr>
      <w:r>
        <w:t xml:space="preserve">Activities are </w:t>
      </w:r>
      <w:r>
        <w:rPr>
          <w:b/>
          <w:i/>
        </w:rPr>
        <w:t xml:space="preserve">human subject research </w:t>
      </w:r>
      <w:r>
        <w:t>when they meet the Department of Health and Human Services</w:t>
      </w:r>
      <w:r>
        <w:rPr>
          <w:spacing w:val="-2"/>
        </w:rPr>
        <w:t xml:space="preserve"> </w:t>
      </w:r>
      <w:r>
        <w:t>(DHHS)</w:t>
      </w:r>
      <w:r>
        <w:rPr>
          <w:spacing w:val="-1"/>
        </w:rPr>
        <w:t xml:space="preserve"> </w:t>
      </w:r>
      <w:r>
        <w:t>definition</w:t>
      </w:r>
      <w:r>
        <w:rPr>
          <w:spacing w:val="-5"/>
        </w:rPr>
        <w:t xml:space="preserve"> </w:t>
      </w:r>
      <w:r>
        <w:t>of</w:t>
      </w:r>
      <w:r>
        <w:rPr>
          <w:spacing w:val="-5"/>
        </w:rPr>
        <w:t xml:space="preserve"> </w:t>
      </w:r>
      <w:r>
        <w:t>“research”</w:t>
      </w:r>
      <w:r>
        <w:rPr>
          <w:spacing w:val="-3"/>
        </w:rPr>
        <w:t xml:space="preserve"> </w:t>
      </w:r>
      <w:r>
        <w:t>and</w:t>
      </w:r>
      <w:r>
        <w:rPr>
          <w:spacing w:val="-3"/>
        </w:rPr>
        <w:t xml:space="preserve"> </w:t>
      </w:r>
      <w:r>
        <w:t>involves</w:t>
      </w:r>
      <w:r>
        <w:rPr>
          <w:spacing w:val="-4"/>
        </w:rPr>
        <w:t xml:space="preserve"> </w:t>
      </w:r>
      <w:r>
        <w:t>the</w:t>
      </w:r>
      <w:r>
        <w:rPr>
          <w:spacing w:val="-1"/>
        </w:rPr>
        <w:t xml:space="preserve"> </w:t>
      </w:r>
      <w:r>
        <w:t>DHHS</w:t>
      </w:r>
      <w:r>
        <w:rPr>
          <w:spacing w:val="-3"/>
        </w:rPr>
        <w:t xml:space="preserve"> </w:t>
      </w:r>
      <w:r>
        <w:t>definition</w:t>
      </w:r>
      <w:r>
        <w:rPr>
          <w:spacing w:val="-5"/>
        </w:rPr>
        <w:t xml:space="preserve"> </w:t>
      </w:r>
      <w:r>
        <w:t>of</w:t>
      </w:r>
      <w:r>
        <w:rPr>
          <w:spacing w:val="-2"/>
        </w:rPr>
        <w:t xml:space="preserve"> </w:t>
      </w:r>
      <w:r>
        <w:t>a</w:t>
      </w:r>
      <w:r>
        <w:rPr>
          <w:spacing w:val="-4"/>
        </w:rPr>
        <w:t xml:space="preserve"> </w:t>
      </w:r>
      <w:r>
        <w:t>“subject”,</w:t>
      </w:r>
      <w:r>
        <w:rPr>
          <w:spacing w:val="-4"/>
        </w:rPr>
        <w:t xml:space="preserve"> </w:t>
      </w:r>
      <w:r>
        <w:t>or</w:t>
      </w:r>
      <w:r>
        <w:rPr>
          <w:spacing w:val="-4"/>
        </w:rPr>
        <w:t xml:space="preserve"> </w:t>
      </w:r>
      <w:r>
        <w:t xml:space="preserve">that meets the FDA definition of “clinical investigations” and involves the FDA definition of a </w:t>
      </w:r>
      <w:r>
        <w:rPr>
          <w:spacing w:val="-2"/>
        </w:rPr>
        <w:t>“subject”.</w:t>
      </w:r>
    </w:p>
    <w:p w14:paraId="17DE64C7" w14:textId="77777777" w:rsidR="008F4664" w:rsidRDefault="008F4664">
      <w:pPr>
        <w:pStyle w:val="BodyText"/>
      </w:pPr>
    </w:p>
    <w:p w14:paraId="17DE64C8" w14:textId="77777777" w:rsidR="008F4664" w:rsidRDefault="00EE291E">
      <w:pPr>
        <w:pStyle w:val="ListParagraph"/>
        <w:numPr>
          <w:ilvl w:val="0"/>
          <w:numId w:val="4"/>
        </w:numPr>
        <w:tabs>
          <w:tab w:val="left" w:pos="837"/>
          <w:tab w:val="left" w:pos="839"/>
        </w:tabs>
        <w:ind w:left="839" w:right="764" w:hanging="360"/>
      </w:pPr>
      <w:r>
        <w:t>DHHS</w:t>
      </w:r>
      <w:r>
        <w:rPr>
          <w:spacing w:val="-4"/>
        </w:rPr>
        <w:t xml:space="preserve"> </w:t>
      </w:r>
      <w:r>
        <w:t>regulations</w:t>
      </w:r>
      <w:r>
        <w:rPr>
          <w:spacing w:val="-3"/>
        </w:rPr>
        <w:t xml:space="preserve"> </w:t>
      </w:r>
      <w:r>
        <w:t>define</w:t>
      </w:r>
      <w:r>
        <w:rPr>
          <w:spacing w:val="-5"/>
        </w:rPr>
        <w:t xml:space="preserve"> </w:t>
      </w:r>
      <w:r>
        <w:rPr>
          <w:b/>
          <w:i/>
        </w:rPr>
        <w:t>interaction</w:t>
      </w:r>
      <w:r>
        <w:rPr>
          <w:b/>
          <w:i/>
          <w:spacing w:val="-2"/>
        </w:rPr>
        <w:t xml:space="preserve"> </w:t>
      </w:r>
      <w:r>
        <w:t>as</w:t>
      </w:r>
      <w:r>
        <w:rPr>
          <w:spacing w:val="-5"/>
        </w:rPr>
        <w:t xml:space="preserve"> </w:t>
      </w:r>
      <w:r>
        <w:t>communication</w:t>
      </w:r>
      <w:r>
        <w:rPr>
          <w:spacing w:val="-4"/>
        </w:rPr>
        <w:t xml:space="preserve"> </w:t>
      </w:r>
      <w:r>
        <w:t>or</w:t>
      </w:r>
      <w:r>
        <w:rPr>
          <w:spacing w:val="-3"/>
        </w:rPr>
        <w:t xml:space="preserve"> </w:t>
      </w:r>
      <w:r>
        <w:t>interpersonal</w:t>
      </w:r>
      <w:r>
        <w:rPr>
          <w:spacing w:val="-3"/>
        </w:rPr>
        <w:t xml:space="preserve"> </w:t>
      </w:r>
      <w:r>
        <w:t>contact</w:t>
      </w:r>
      <w:r>
        <w:rPr>
          <w:spacing w:val="-7"/>
        </w:rPr>
        <w:t xml:space="preserve"> </w:t>
      </w:r>
      <w:r>
        <w:t>between investigator and subject.</w:t>
      </w:r>
    </w:p>
    <w:p w14:paraId="17DE64C9" w14:textId="77777777" w:rsidR="008F4664" w:rsidRDefault="00EE291E">
      <w:pPr>
        <w:pStyle w:val="ListParagraph"/>
        <w:numPr>
          <w:ilvl w:val="0"/>
          <w:numId w:val="4"/>
        </w:numPr>
        <w:tabs>
          <w:tab w:val="left" w:pos="837"/>
          <w:tab w:val="left" w:pos="839"/>
        </w:tabs>
        <w:spacing w:before="267"/>
        <w:ind w:left="839" w:right="231" w:hanging="360"/>
      </w:pPr>
      <w:r>
        <w:t xml:space="preserve">DHHS regulations define </w:t>
      </w:r>
      <w:r>
        <w:rPr>
          <w:b/>
          <w:i/>
        </w:rPr>
        <w:t xml:space="preserve">intervention </w:t>
      </w:r>
      <w:r>
        <w:t>as physical procedures by which data are gathered (for example,</w:t>
      </w:r>
      <w:r>
        <w:rPr>
          <w:spacing w:val="-4"/>
        </w:rPr>
        <w:t xml:space="preserve"> </w:t>
      </w:r>
      <w:r>
        <w:t>venipuncture)</w:t>
      </w:r>
      <w:r>
        <w:rPr>
          <w:spacing w:val="-4"/>
        </w:rPr>
        <w:t xml:space="preserve"> </w:t>
      </w:r>
      <w:r>
        <w:t>and</w:t>
      </w:r>
      <w:r>
        <w:rPr>
          <w:spacing w:val="-3"/>
        </w:rPr>
        <w:t xml:space="preserve"> </w:t>
      </w:r>
      <w:r>
        <w:t>manipulations</w:t>
      </w:r>
      <w:r>
        <w:rPr>
          <w:spacing w:val="-4"/>
        </w:rPr>
        <w:t xml:space="preserve"> </w:t>
      </w:r>
      <w:r>
        <w:t>of</w:t>
      </w:r>
      <w:r>
        <w:rPr>
          <w:spacing w:val="-4"/>
        </w:rPr>
        <w:t xml:space="preserve"> </w:t>
      </w:r>
      <w:r>
        <w:t>the</w:t>
      </w:r>
      <w:r>
        <w:rPr>
          <w:spacing w:val="-4"/>
        </w:rPr>
        <w:t xml:space="preserve"> </w:t>
      </w:r>
      <w:r>
        <w:t>subject</w:t>
      </w:r>
      <w:r>
        <w:rPr>
          <w:spacing w:val="-4"/>
        </w:rPr>
        <w:t xml:space="preserve"> </w:t>
      </w:r>
      <w:r>
        <w:t>or</w:t>
      </w:r>
      <w:r>
        <w:rPr>
          <w:spacing w:val="-2"/>
        </w:rPr>
        <w:t xml:space="preserve"> </w:t>
      </w:r>
      <w:r>
        <w:t>the</w:t>
      </w:r>
      <w:r>
        <w:rPr>
          <w:spacing w:val="-1"/>
        </w:rPr>
        <w:t xml:space="preserve"> </w:t>
      </w:r>
      <w:r>
        <w:t>subject’s</w:t>
      </w:r>
      <w:r>
        <w:rPr>
          <w:spacing w:val="-4"/>
        </w:rPr>
        <w:t xml:space="preserve"> </w:t>
      </w:r>
      <w:r>
        <w:t>environment</w:t>
      </w:r>
      <w:r>
        <w:rPr>
          <w:spacing w:val="-4"/>
        </w:rPr>
        <w:t xml:space="preserve"> </w:t>
      </w:r>
      <w:r>
        <w:t>that</w:t>
      </w:r>
      <w:r>
        <w:rPr>
          <w:spacing w:val="-1"/>
        </w:rPr>
        <w:t xml:space="preserve"> </w:t>
      </w:r>
      <w:r>
        <w:t>are performed for research purposes.</w:t>
      </w:r>
    </w:p>
    <w:p w14:paraId="17DE64CA" w14:textId="77777777" w:rsidR="008F4664" w:rsidRDefault="008F4664">
      <w:pPr>
        <w:pStyle w:val="BodyText"/>
        <w:spacing w:before="1"/>
      </w:pPr>
    </w:p>
    <w:p w14:paraId="17DE64CB" w14:textId="77777777" w:rsidR="008F4664" w:rsidRDefault="00EE291E">
      <w:pPr>
        <w:pStyle w:val="ListParagraph"/>
        <w:numPr>
          <w:ilvl w:val="0"/>
          <w:numId w:val="4"/>
        </w:numPr>
        <w:tabs>
          <w:tab w:val="left" w:pos="839"/>
        </w:tabs>
        <w:ind w:left="839" w:right="103" w:hanging="360"/>
      </w:pPr>
      <w:r>
        <w:t xml:space="preserve">DHHS regulations define </w:t>
      </w:r>
      <w:r>
        <w:rPr>
          <w:b/>
          <w:i/>
        </w:rPr>
        <w:t xml:space="preserve">private information </w:t>
      </w:r>
      <w:r>
        <w:t>as information about behavior that occurs in a context in which an individual can reasonably expect that no observation or recording is taking place,</w:t>
      </w:r>
      <w:r>
        <w:rPr>
          <w:spacing w:val="-2"/>
        </w:rPr>
        <w:t xml:space="preserve"> </w:t>
      </w:r>
      <w:r>
        <w:t>and</w:t>
      </w:r>
      <w:r>
        <w:rPr>
          <w:spacing w:val="-3"/>
        </w:rPr>
        <w:t xml:space="preserve"> </w:t>
      </w:r>
      <w:r>
        <w:t>information</w:t>
      </w:r>
      <w:r>
        <w:rPr>
          <w:spacing w:val="-5"/>
        </w:rPr>
        <w:t xml:space="preserve"> </w:t>
      </w:r>
      <w:r>
        <w:t>which</w:t>
      </w:r>
      <w:r>
        <w:rPr>
          <w:spacing w:val="-3"/>
        </w:rPr>
        <w:t xml:space="preserve"> </w:t>
      </w:r>
      <w:r>
        <w:t>has</w:t>
      </w:r>
      <w:r>
        <w:rPr>
          <w:spacing w:val="-2"/>
        </w:rPr>
        <w:t xml:space="preserve"> </w:t>
      </w:r>
      <w:r>
        <w:t>been</w:t>
      </w:r>
      <w:r>
        <w:rPr>
          <w:spacing w:val="-3"/>
        </w:rPr>
        <w:t xml:space="preserve"> </w:t>
      </w:r>
      <w:r>
        <w:t>provided</w:t>
      </w:r>
      <w:r>
        <w:rPr>
          <w:spacing w:val="-3"/>
        </w:rPr>
        <w:t xml:space="preserve"> </w:t>
      </w:r>
      <w:r>
        <w:t>for</w:t>
      </w:r>
      <w:r>
        <w:rPr>
          <w:spacing w:val="-2"/>
        </w:rPr>
        <w:t xml:space="preserve"> </w:t>
      </w:r>
      <w:r>
        <w:t>specific</w:t>
      </w:r>
      <w:r>
        <w:rPr>
          <w:spacing w:val="-2"/>
        </w:rPr>
        <w:t xml:space="preserve"> </w:t>
      </w:r>
      <w:r>
        <w:t>purposes</w:t>
      </w:r>
      <w:r>
        <w:rPr>
          <w:spacing w:val="-2"/>
        </w:rPr>
        <w:t xml:space="preserve"> </w:t>
      </w:r>
      <w:r>
        <w:t>by</w:t>
      </w:r>
      <w:r>
        <w:rPr>
          <w:spacing w:val="-3"/>
        </w:rPr>
        <w:t xml:space="preserve"> </w:t>
      </w:r>
      <w:r>
        <w:t>an</w:t>
      </w:r>
      <w:r>
        <w:rPr>
          <w:spacing w:val="-3"/>
        </w:rPr>
        <w:t xml:space="preserve"> </w:t>
      </w:r>
      <w:r>
        <w:t>individual</w:t>
      </w:r>
      <w:r>
        <w:rPr>
          <w:spacing w:val="-2"/>
        </w:rPr>
        <w:t xml:space="preserve"> </w:t>
      </w:r>
      <w:r>
        <w:t>and</w:t>
      </w:r>
      <w:r>
        <w:rPr>
          <w:spacing w:val="-3"/>
        </w:rPr>
        <w:t xml:space="preserve"> </w:t>
      </w:r>
      <w:r>
        <w:t>which the individual can reasonably expect will not be made public (for example, a medical record). Private information must be individually identifiable (i.e., the identity of the subject is or may readily be ascertained by the investigator or associated with the information) for obtaining the information to constitute research involving human subjects.</w:t>
      </w:r>
    </w:p>
    <w:p w14:paraId="17DE64CD" w14:textId="77777777" w:rsidR="008F4664" w:rsidRDefault="008F4664">
      <w:pPr>
        <w:jc w:val="center"/>
        <w:rPr>
          <w:sz w:val="16"/>
        </w:rPr>
        <w:sectPr w:rsidR="008F4664">
          <w:headerReference w:type="default" r:id="rId10"/>
          <w:footerReference w:type="default" r:id="rId11"/>
          <w:type w:val="continuous"/>
          <w:pgSz w:w="12240" w:h="15840"/>
          <w:pgMar w:top="1880" w:right="1340" w:bottom="1460" w:left="1320" w:header="720" w:footer="1272" w:gutter="0"/>
          <w:pgNumType w:start="1"/>
          <w:cols w:space="720"/>
        </w:sectPr>
      </w:pPr>
    </w:p>
    <w:p w14:paraId="17DE64CE" w14:textId="77777777" w:rsidR="008F4664" w:rsidRDefault="00EE291E">
      <w:pPr>
        <w:pStyle w:val="Heading2"/>
        <w:numPr>
          <w:ilvl w:val="0"/>
          <w:numId w:val="4"/>
        </w:numPr>
        <w:tabs>
          <w:tab w:val="left" w:pos="839"/>
        </w:tabs>
        <w:spacing w:before="247" w:line="268" w:lineRule="exact"/>
        <w:ind w:left="839" w:hanging="359"/>
      </w:pPr>
      <w:r>
        <w:rPr>
          <w:spacing w:val="-2"/>
        </w:rPr>
        <w:lastRenderedPageBreak/>
        <w:t>Research</w:t>
      </w:r>
    </w:p>
    <w:p w14:paraId="17DE64CF" w14:textId="77777777" w:rsidR="008F4664" w:rsidRDefault="00EE291E">
      <w:pPr>
        <w:pStyle w:val="ListParagraph"/>
        <w:numPr>
          <w:ilvl w:val="1"/>
          <w:numId w:val="4"/>
        </w:numPr>
        <w:tabs>
          <w:tab w:val="left" w:pos="1558"/>
          <w:tab w:val="left" w:pos="1560"/>
        </w:tabs>
        <w:ind w:right="319"/>
      </w:pPr>
      <w:r>
        <w:t>DHHS</w:t>
      </w:r>
      <w:r>
        <w:rPr>
          <w:spacing w:val="-2"/>
        </w:rPr>
        <w:t xml:space="preserve"> </w:t>
      </w:r>
      <w:r>
        <w:t>defines</w:t>
      </w:r>
      <w:r>
        <w:rPr>
          <w:spacing w:val="-1"/>
        </w:rPr>
        <w:t xml:space="preserve"> </w:t>
      </w:r>
      <w:r>
        <w:rPr>
          <w:b/>
          <w:i/>
        </w:rPr>
        <w:t>research</w:t>
      </w:r>
      <w:r>
        <w:rPr>
          <w:b/>
          <w:i/>
          <w:spacing w:val="-2"/>
        </w:rPr>
        <w:t xml:space="preserve"> </w:t>
      </w:r>
      <w:r>
        <w:t>as</w:t>
      </w:r>
      <w:r>
        <w:rPr>
          <w:spacing w:val="-1"/>
        </w:rPr>
        <w:t xml:space="preserve"> </w:t>
      </w:r>
      <w:r>
        <w:t>a</w:t>
      </w:r>
      <w:r>
        <w:rPr>
          <w:spacing w:val="-3"/>
        </w:rPr>
        <w:t xml:space="preserve"> </w:t>
      </w:r>
      <w:r>
        <w:t>systematic</w:t>
      </w:r>
      <w:r>
        <w:rPr>
          <w:spacing w:val="-1"/>
        </w:rPr>
        <w:t xml:space="preserve"> </w:t>
      </w:r>
      <w:r>
        <w:t>investigation,</w:t>
      </w:r>
      <w:r>
        <w:rPr>
          <w:spacing w:val="-3"/>
        </w:rPr>
        <w:t xml:space="preserve"> </w:t>
      </w:r>
      <w:r>
        <w:t>including</w:t>
      </w:r>
      <w:r>
        <w:rPr>
          <w:spacing w:val="-2"/>
        </w:rPr>
        <w:t xml:space="preserve"> </w:t>
      </w:r>
      <w:r>
        <w:t>research</w:t>
      </w:r>
      <w:r>
        <w:rPr>
          <w:spacing w:val="-2"/>
        </w:rPr>
        <w:t xml:space="preserve"> </w:t>
      </w:r>
      <w:r>
        <w:t>development, testing</w:t>
      </w:r>
      <w:r>
        <w:rPr>
          <w:spacing w:val="-5"/>
        </w:rPr>
        <w:t xml:space="preserve"> </w:t>
      </w:r>
      <w:r>
        <w:t>and</w:t>
      </w:r>
      <w:r>
        <w:rPr>
          <w:spacing w:val="-5"/>
        </w:rPr>
        <w:t xml:space="preserve"> </w:t>
      </w:r>
      <w:r>
        <w:t>evaluation,</w:t>
      </w:r>
      <w:r>
        <w:rPr>
          <w:spacing w:val="-4"/>
        </w:rPr>
        <w:t xml:space="preserve"> </w:t>
      </w:r>
      <w:r>
        <w:t>designed</w:t>
      </w:r>
      <w:r>
        <w:rPr>
          <w:spacing w:val="-5"/>
        </w:rPr>
        <w:t xml:space="preserve"> </w:t>
      </w:r>
      <w:r>
        <w:t>to</w:t>
      </w:r>
      <w:r>
        <w:rPr>
          <w:spacing w:val="-3"/>
        </w:rPr>
        <w:t xml:space="preserve"> </w:t>
      </w:r>
      <w:r>
        <w:t>develop</w:t>
      </w:r>
      <w:r>
        <w:rPr>
          <w:spacing w:val="-7"/>
        </w:rPr>
        <w:t xml:space="preserve"> </w:t>
      </w:r>
      <w:r>
        <w:t>or</w:t>
      </w:r>
      <w:r>
        <w:rPr>
          <w:spacing w:val="-6"/>
        </w:rPr>
        <w:t xml:space="preserve"> </w:t>
      </w:r>
      <w:r>
        <w:t>contribute</w:t>
      </w:r>
      <w:r>
        <w:rPr>
          <w:spacing w:val="-3"/>
        </w:rPr>
        <w:t xml:space="preserve"> </w:t>
      </w:r>
      <w:r>
        <w:t>to</w:t>
      </w:r>
      <w:r>
        <w:rPr>
          <w:spacing w:val="-3"/>
        </w:rPr>
        <w:t xml:space="preserve"> </w:t>
      </w:r>
      <w:r>
        <w:t>generalizable</w:t>
      </w:r>
      <w:r>
        <w:rPr>
          <w:spacing w:val="-3"/>
        </w:rPr>
        <w:t xml:space="preserve"> </w:t>
      </w:r>
      <w:r>
        <w:t>knowledge.</w:t>
      </w:r>
    </w:p>
    <w:p w14:paraId="17DE64D0" w14:textId="77777777" w:rsidR="008F4664" w:rsidRDefault="00EE291E">
      <w:pPr>
        <w:pStyle w:val="ListParagraph"/>
        <w:numPr>
          <w:ilvl w:val="1"/>
          <w:numId w:val="4"/>
        </w:numPr>
        <w:tabs>
          <w:tab w:val="left" w:pos="1559"/>
        </w:tabs>
        <w:ind w:left="1559" w:hanging="359"/>
      </w:pPr>
      <w:r>
        <w:t>FDA</w:t>
      </w:r>
      <w:r>
        <w:rPr>
          <w:spacing w:val="-6"/>
        </w:rPr>
        <w:t xml:space="preserve"> </w:t>
      </w:r>
      <w:r>
        <w:t>defines</w:t>
      </w:r>
      <w:r>
        <w:rPr>
          <w:spacing w:val="-5"/>
        </w:rPr>
        <w:t xml:space="preserve"> </w:t>
      </w:r>
      <w:r>
        <w:rPr>
          <w:b/>
          <w:i/>
        </w:rPr>
        <w:t>research</w:t>
      </w:r>
      <w:r>
        <w:rPr>
          <w:b/>
          <w:i/>
          <w:spacing w:val="-4"/>
        </w:rPr>
        <w:t xml:space="preserve"> </w:t>
      </w:r>
      <w:r>
        <w:t>as</w:t>
      </w:r>
      <w:r>
        <w:rPr>
          <w:spacing w:val="-3"/>
        </w:rPr>
        <w:t xml:space="preserve"> </w:t>
      </w:r>
      <w:r>
        <w:t>activities</w:t>
      </w:r>
      <w:r>
        <w:rPr>
          <w:spacing w:val="-3"/>
        </w:rPr>
        <w:t xml:space="preserve"> </w:t>
      </w:r>
      <w:r>
        <w:t>that</w:t>
      </w:r>
      <w:r>
        <w:rPr>
          <w:spacing w:val="-5"/>
        </w:rPr>
        <w:t xml:space="preserve"> </w:t>
      </w:r>
      <w:r>
        <w:t>meet</w:t>
      </w:r>
      <w:r>
        <w:rPr>
          <w:spacing w:val="-5"/>
        </w:rPr>
        <w:t xml:space="preserve"> </w:t>
      </w:r>
      <w:r>
        <w:t>the</w:t>
      </w:r>
      <w:r>
        <w:rPr>
          <w:spacing w:val="-5"/>
        </w:rPr>
        <w:t xml:space="preserve"> </w:t>
      </w:r>
      <w:r>
        <w:t>definition</w:t>
      </w:r>
      <w:r>
        <w:rPr>
          <w:spacing w:val="-5"/>
        </w:rPr>
        <w:t xml:space="preserve"> </w:t>
      </w:r>
      <w:r>
        <w:t>of</w:t>
      </w:r>
      <w:r>
        <w:rPr>
          <w:spacing w:val="-5"/>
        </w:rPr>
        <w:t xml:space="preserve"> </w:t>
      </w:r>
      <w:r>
        <w:t>“clinical</w:t>
      </w:r>
      <w:r>
        <w:rPr>
          <w:spacing w:val="-3"/>
        </w:rPr>
        <w:t xml:space="preserve"> </w:t>
      </w:r>
      <w:r>
        <w:rPr>
          <w:spacing w:val="-2"/>
        </w:rPr>
        <w:t>investigations”.</w:t>
      </w:r>
    </w:p>
    <w:p w14:paraId="17DE64D1" w14:textId="77777777" w:rsidR="008F4664" w:rsidRDefault="00EE291E">
      <w:pPr>
        <w:pStyle w:val="Heading2"/>
        <w:numPr>
          <w:ilvl w:val="0"/>
          <w:numId w:val="4"/>
        </w:numPr>
        <w:tabs>
          <w:tab w:val="left" w:pos="838"/>
        </w:tabs>
        <w:spacing w:before="268"/>
        <w:ind w:left="838" w:hanging="358"/>
      </w:pPr>
      <w:r>
        <w:rPr>
          <w:spacing w:val="-2"/>
        </w:rPr>
        <w:t>Subject</w:t>
      </w:r>
    </w:p>
    <w:p w14:paraId="17DE64D2" w14:textId="77777777" w:rsidR="008F4664" w:rsidRDefault="00EE291E">
      <w:pPr>
        <w:pStyle w:val="ListParagraph"/>
        <w:numPr>
          <w:ilvl w:val="1"/>
          <w:numId w:val="4"/>
        </w:numPr>
        <w:tabs>
          <w:tab w:val="left" w:pos="1558"/>
          <w:tab w:val="left" w:pos="1560"/>
        </w:tabs>
        <w:ind w:right="199"/>
      </w:pPr>
      <w:r>
        <w:t xml:space="preserve">Under DHHS regulations </w:t>
      </w:r>
      <w:r>
        <w:rPr>
          <w:b/>
          <w:i/>
        </w:rPr>
        <w:t xml:space="preserve">subject </w:t>
      </w:r>
      <w:r>
        <w:t>means a living individual about whom an investigator (whether professional or student) conducting research (1) obtains information or biospecimens</w:t>
      </w:r>
      <w:r>
        <w:rPr>
          <w:spacing w:val="-5"/>
        </w:rPr>
        <w:t xml:space="preserve"> </w:t>
      </w:r>
      <w:r>
        <w:t>through</w:t>
      </w:r>
      <w:r>
        <w:rPr>
          <w:spacing w:val="-4"/>
        </w:rPr>
        <w:t xml:space="preserve"> </w:t>
      </w:r>
      <w:r>
        <w:t>intervention</w:t>
      </w:r>
      <w:r>
        <w:rPr>
          <w:spacing w:val="-6"/>
        </w:rPr>
        <w:t xml:space="preserve"> </w:t>
      </w:r>
      <w:r>
        <w:t>or</w:t>
      </w:r>
      <w:r>
        <w:rPr>
          <w:spacing w:val="-3"/>
        </w:rPr>
        <w:t xml:space="preserve"> </w:t>
      </w:r>
      <w:r>
        <w:t>interaction</w:t>
      </w:r>
      <w:r>
        <w:rPr>
          <w:spacing w:val="-4"/>
        </w:rPr>
        <w:t xml:space="preserve"> </w:t>
      </w:r>
      <w:r>
        <w:t>with</w:t>
      </w:r>
      <w:r>
        <w:rPr>
          <w:spacing w:val="-4"/>
        </w:rPr>
        <w:t xml:space="preserve"> </w:t>
      </w:r>
      <w:r>
        <w:t>the</w:t>
      </w:r>
      <w:r>
        <w:rPr>
          <w:spacing w:val="-2"/>
        </w:rPr>
        <w:t xml:space="preserve"> </w:t>
      </w:r>
      <w:r>
        <w:t>individual,</w:t>
      </w:r>
      <w:r>
        <w:rPr>
          <w:spacing w:val="-3"/>
        </w:rPr>
        <w:t xml:space="preserve"> </w:t>
      </w:r>
      <w:r>
        <w:t>and</w:t>
      </w:r>
      <w:r>
        <w:rPr>
          <w:spacing w:val="-4"/>
        </w:rPr>
        <w:t xml:space="preserve"> </w:t>
      </w:r>
      <w:r>
        <w:t>uses,</w:t>
      </w:r>
      <w:r>
        <w:rPr>
          <w:spacing w:val="-5"/>
        </w:rPr>
        <w:t xml:space="preserve"> </w:t>
      </w:r>
      <w:r>
        <w:t>studies, or analyzes the information or biospecimens; or (2) obtains, uses, studies, analyzes, or generates identifiable private information or identifiable biospecimens.</w:t>
      </w:r>
    </w:p>
    <w:p w14:paraId="17DE64D3" w14:textId="77777777" w:rsidR="008F4664" w:rsidRDefault="00EE291E">
      <w:pPr>
        <w:pStyle w:val="ListParagraph"/>
        <w:numPr>
          <w:ilvl w:val="1"/>
          <w:numId w:val="4"/>
        </w:numPr>
        <w:tabs>
          <w:tab w:val="left" w:pos="1560"/>
        </w:tabs>
        <w:ind w:right="331" w:hanging="360"/>
      </w:pPr>
      <w:r>
        <w:t xml:space="preserve">Under FDA regulations, individuals are considered a </w:t>
      </w:r>
      <w:r>
        <w:rPr>
          <w:b/>
          <w:i/>
        </w:rPr>
        <w:t xml:space="preserve">subject </w:t>
      </w:r>
      <w:r>
        <w:t>when they become a participant in research, either as a recipient of the test article or as a control. If the research involves a medical device, individuals are considered a “subject” when they participate</w:t>
      </w:r>
      <w:r>
        <w:rPr>
          <w:spacing w:val="-1"/>
        </w:rPr>
        <w:t xml:space="preserve"> </w:t>
      </w:r>
      <w:r>
        <w:t>in</w:t>
      </w:r>
      <w:r>
        <w:rPr>
          <w:spacing w:val="-3"/>
        </w:rPr>
        <w:t xml:space="preserve"> </w:t>
      </w:r>
      <w:r>
        <w:t>an</w:t>
      </w:r>
      <w:r>
        <w:rPr>
          <w:spacing w:val="-5"/>
        </w:rPr>
        <w:t xml:space="preserve"> </w:t>
      </w:r>
      <w:r>
        <w:t>investigation,</w:t>
      </w:r>
      <w:r>
        <w:rPr>
          <w:spacing w:val="-2"/>
        </w:rPr>
        <w:t xml:space="preserve"> </w:t>
      </w:r>
      <w:r>
        <w:t>either</w:t>
      </w:r>
      <w:r>
        <w:rPr>
          <w:spacing w:val="-2"/>
        </w:rPr>
        <w:t xml:space="preserve"> </w:t>
      </w:r>
      <w:r>
        <w:t>as</w:t>
      </w:r>
      <w:r>
        <w:rPr>
          <w:spacing w:val="-4"/>
        </w:rPr>
        <w:t xml:space="preserve"> </w:t>
      </w:r>
      <w:r>
        <w:t>an</w:t>
      </w:r>
      <w:r>
        <w:rPr>
          <w:spacing w:val="-3"/>
        </w:rPr>
        <w:t xml:space="preserve"> </w:t>
      </w:r>
      <w:r>
        <w:t>individual</w:t>
      </w:r>
      <w:r>
        <w:rPr>
          <w:spacing w:val="-5"/>
        </w:rPr>
        <w:t xml:space="preserve"> </w:t>
      </w:r>
      <w:r>
        <w:t>on</w:t>
      </w:r>
      <w:r>
        <w:rPr>
          <w:spacing w:val="-3"/>
        </w:rPr>
        <w:t xml:space="preserve"> </w:t>
      </w:r>
      <w:r>
        <w:t>whom</w:t>
      </w:r>
      <w:r>
        <w:rPr>
          <w:spacing w:val="-3"/>
        </w:rPr>
        <w:t xml:space="preserve"> </w:t>
      </w:r>
      <w:r>
        <w:t>or</w:t>
      </w:r>
      <w:r>
        <w:rPr>
          <w:spacing w:val="-4"/>
        </w:rPr>
        <w:t xml:space="preserve"> </w:t>
      </w:r>
      <w:r>
        <w:t>on</w:t>
      </w:r>
      <w:r>
        <w:rPr>
          <w:spacing w:val="-5"/>
        </w:rPr>
        <w:t xml:space="preserve"> </w:t>
      </w:r>
      <w:r>
        <w:t>whose</w:t>
      </w:r>
      <w:r>
        <w:rPr>
          <w:spacing w:val="-1"/>
        </w:rPr>
        <w:t xml:space="preserve"> </w:t>
      </w:r>
      <w:r>
        <w:t>specimen an investigational device is used or as a control.</w:t>
      </w:r>
    </w:p>
    <w:p w14:paraId="17DE64D4" w14:textId="77777777" w:rsidR="008F4664" w:rsidRDefault="00EE291E">
      <w:pPr>
        <w:pStyle w:val="Heading1"/>
        <w:spacing w:before="268"/>
        <w:ind w:left="119"/>
      </w:pPr>
      <w:r>
        <w:rPr>
          <w:spacing w:val="-2"/>
        </w:rPr>
        <w:t>POLICY</w:t>
      </w:r>
    </w:p>
    <w:p w14:paraId="17DE64D5" w14:textId="78E83042" w:rsidR="008F4664" w:rsidRDefault="00EE291E">
      <w:pPr>
        <w:pStyle w:val="BodyText"/>
        <w:ind w:left="119"/>
      </w:pPr>
      <w:r>
        <w:t>The</w:t>
      </w:r>
      <w:r>
        <w:rPr>
          <w:spacing w:val="-5"/>
        </w:rPr>
        <w:t xml:space="preserve"> </w:t>
      </w:r>
      <w:r>
        <w:t>Queen’s</w:t>
      </w:r>
      <w:r w:rsidR="00A674BB">
        <w:t xml:space="preserve"> Medical Center</w:t>
      </w:r>
      <w:r>
        <w:t xml:space="preserve"> </w:t>
      </w:r>
      <w:r w:rsidR="00A674BB">
        <w:t>RIRC</w:t>
      </w:r>
      <w:r>
        <w:rPr>
          <w:spacing w:val="-5"/>
        </w:rPr>
        <w:t xml:space="preserve"> </w:t>
      </w:r>
      <w:r>
        <w:t>will</w:t>
      </w:r>
      <w:r>
        <w:rPr>
          <w:spacing w:val="-4"/>
        </w:rPr>
        <w:t xml:space="preserve"> </w:t>
      </w:r>
      <w:r>
        <w:t>review</w:t>
      </w:r>
      <w:r>
        <w:rPr>
          <w:spacing w:val="-5"/>
        </w:rPr>
        <w:t xml:space="preserve"> </w:t>
      </w:r>
      <w:r>
        <w:t>activities</w:t>
      </w:r>
      <w:r>
        <w:rPr>
          <w:spacing w:val="-3"/>
        </w:rPr>
        <w:t xml:space="preserve"> </w:t>
      </w:r>
      <w:r>
        <w:t>conducted</w:t>
      </w:r>
      <w:r>
        <w:rPr>
          <w:spacing w:val="-5"/>
        </w:rPr>
        <w:t xml:space="preserve"> </w:t>
      </w:r>
      <w:r>
        <w:t>at</w:t>
      </w:r>
      <w:r>
        <w:rPr>
          <w:spacing w:val="-5"/>
        </w:rPr>
        <w:t xml:space="preserve"> </w:t>
      </w:r>
      <w:r>
        <w:t>the</w:t>
      </w:r>
      <w:r>
        <w:rPr>
          <w:spacing w:val="-3"/>
        </w:rPr>
        <w:t xml:space="preserve"> </w:t>
      </w:r>
      <w:r>
        <w:t>institution</w:t>
      </w:r>
      <w:r>
        <w:rPr>
          <w:spacing w:val="-4"/>
        </w:rPr>
        <w:t xml:space="preserve"> </w:t>
      </w:r>
      <w:r>
        <w:t>and</w:t>
      </w:r>
      <w:r>
        <w:rPr>
          <w:spacing w:val="-5"/>
        </w:rPr>
        <w:t xml:space="preserve"> </w:t>
      </w:r>
      <w:r>
        <w:t>its</w:t>
      </w:r>
      <w:r>
        <w:rPr>
          <w:spacing w:val="-4"/>
        </w:rPr>
        <w:t xml:space="preserve"> </w:t>
      </w:r>
      <w:r>
        <w:t>affiliates</w:t>
      </w:r>
      <w:r>
        <w:rPr>
          <w:spacing w:val="-3"/>
        </w:rPr>
        <w:t xml:space="preserve"> </w:t>
      </w:r>
      <w:r>
        <w:t>when</w:t>
      </w:r>
      <w:r>
        <w:rPr>
          <w:spacing w:val="-4"/>
        </w:rPr>
        <w:t xml:space="preserve"> </w:t>
      </w:r>
      <w:r>
        <w:t>it</w:t>
      </w:r>
      <w:r>
        <w:rPr>
          <w:spacing w:val="-2"/>
        </w:rPr>
        <w:t xml:space="preserve"> </w:t>
      </w:r>
      <w:r>
        <w:rPr>
          <w:spacing w:val="-5"/>
        </w:rPr>
        <w:t>is:</w:t>
      </w:r>
    </w:p>
    <w:p w14:paraId="17DE64D6" w14:textId="77777777" w:rsidR="008F4664" w:rsidRDefault="00EE291E">
      <w:pPr>
        <w:pStyle w:val="ListParagraph"/>
        <w:numPr>
          <w:ilvl w:val="0"/>
          <w:numId w:val="3"/>
        </w:numPr>
        <w:tabs>
          <w:tab w:val="left" w:pos="1197"/>
        </w:tabs>
        <w:ind w:left="1197" w:hanging="358"/>
      </w:pPr>
      <w:r>
        <w:t>Human</w:t>
      </w:r>
      <w:r>
        <w:rPr>
          <w:spacing w:val="-4"/>
        </w:rPr>
        <w:t xml:space="preserve"> </w:t>
      </w:r>
      <w:r>
        <w:t>subject</w:t>
      </w:r>
      <w:r>
        <w:rPr>
          <w:spacing w:val="-5"/>
        </w:rPr>
        <w:t xml:space="preserve"> </w:t>
      </w:r>
      <w:r>
        <w:t>research</w:t>
      </w:r>
      <w:r>
        <w:rPr>
          <w:spacing w:val="-3"/>
        </w:rPr>
        <w:t xml:space="preserve"> </w:t>
      </w:r>
      <w:r>
        <w:t>as</w:t>
      </w:r>
      <w:r>
        <w:rPr>
          <w:spacing w:val="-5"/>
        </w:rPr>
        <w:t xml:space="preserve"> </w:t>
      </w:r>
      <w:r>
        <w:t>defined</w:t>
      </w:r>
      <w:r>
        <w:rPr>
          <w:spacing w:val="-3"/>
        </w:rPr>
        <w:t xml:space="preserve"> </w:t>
      </w:r>
      <w:r>
        <w:t>in</w:t>
      </w:r>
      <w:r>
        <w:rPr>
          <w:spacing w:val="-4"/>
        </w:rPr>
        <w:t xml:space="preserve"> </w:t>
      </w:r>
      <w:r>
        <w:t>FDA</w:t>
      </w:r>
      <w:r>
        <w:rPr>
          <w:spacing w:val="-5"/>
        </w:rPr>
        <w:t xml:space="preserve"> </w:t>
      </w:r>
      <w:r>
        <w:rPr>
          <w:spacing w:val="-2"/>
        </w:rPr>
        <w:t>regulations.</w:t>
      </w:r>
    </w:p>
    <w:p w14:paraId="17DE64D7" w14:textId="77777777" w:rsidR="008F4664" w:rsidRDefault="00EE291E">
      <w:pPr>
        <w:pStyle w:val="ListParagraph"/>
        <w:numPr>
          <w:ilvl w:val="0"/>
          <w:numId w:val="3"/>
        </w:numPr>
        <w:tabs>
          <w:tab w:val="left" w:pos="1197"/>
        </w:tabs>
        <w:spacing w:line="268" w:lineRule="exact"/>
        <w:ind w:left="1197" w:hanging="358"/>
      </w:pPr>
      <w:r>
        <w:t>Human</w:t>
      </w:r>
      <w:r>
        <w:rPr>
          <w:spacing w:val="-4"/>
        </w:rPr>
        <w:t xml:space="preserve"> </w:t>
      </w:r>
      <w:r>
        <w:t>subject</w:t>
      </w:r>
      <w:r>
        <w:rPr>
          <w:spacing w:val="-5"/>
        </w:rPr>
        <w:t xml:space="preserve"> </w:t>
      </w:r>
      <w:r>
        <w:t>research</w:t>
      </w:r>
      <w:r>
        <w:rPr>
          <w:spacing w:val="-4"/>
        </w:rPr>
        <w:t xml:space="preserve"> </w:t>
      </w:r>
      <w:r>
        <w:t>as</w:t>
      </w:r>
      <w:r>
        <w:rPr>
          <w:spacing w:val="-4"/>
        </w:rPr>
        <w:t xml:space="preserve"> </w:t>
      </w:r>
      <w:r>
        <w:t>defined</w:t>
      </w:r>
      <w:r>
        <w:rPr>
          <w:spacing w:val="-4"/>
        </w:rPr>
        <w:t xml:space="preserve"> </w:t>
      </w:r>
      <w:r>
        <w:t>in</w:t>
      </w:r>
      <w:r>
        <w:rPr>
          <w:spacing w:val="-4"/>
        </w:rPr>
        <w:t xml:space="preserve"> </w:t>
      </w:r>
      <w:r>
        <w:t>DHHS</w:t>
      </w:r>
      <w:r>
        <w:rPr>
          <w:spacing w:val="-3"/>
        </w:rPr>
        <w:t xml:space="preserve"> </w:t>
      </w:r>
      <w:r>
        <w:rPr>
          <w:spacing w:val="-2"/>
        </w:rPr>
        <w:t>regulations.</w:t>
      </w:r>
    </w:p>
    <w:p w14:paraId="17DE64D8" w14:textId="77777777" w:rsidR="008F4664" w:rsidRDefault="00EE291E">
      <w:pPr>
        <w:pStyle w:val="ListParagraph"/>
        <w:numPr>
          <w:ilvl w:val="0"/>
          <w:numId w:val="3"/>
        </w:numPr>
        <w:tabs>
          <w:tab w:val="left" w:pos="1196"/>
          <w:tab w:val="left" w:pos="1199"/>
        </w:tabs>
        <w:ind w:right="699"/>
      </w:pPr>
      <w:r>
        <w:t>Human</w:t>
      </w:r>
      <w:r>
        <w:rPr>
          <w:spacing w:val="-3"/>
        </w:rPr>
        <w:t xml:space="preserve"> </w:t>
      </w:r>
      <w:r>
        <w:t>subject</w:t>
      </w:r>
      <w:r>
        <w:rPr>
          <w:spacing w:val="-4"/>
        </w:rPr>
        <w:t xml:space="preserve"> </w:t>
      </w:r>
      <w:r>
        <w:t>research</w:t>
      </w:r>
      <w:r>
        <w:rPr>
          <w:spacing w:val="-3"/>
        </w:rPr>
        <w:t xml:space="preserve"> </w:t>
      </w:r>
      <w:r>
        <w:t>that</w:t>
      </w:r>
      <w:r>
        <w:rPr>
          <w:spacing w:val="-1"/>
        </w:rPr>
        <w:t xml:space="preserve"> </w:t>
      </w:r>
      <w:r>
        <w:t>meets</w:t>
      </w:r>
      <w:r>
        <w:rPr>
          <w:spacing w:val="-2"/>
        </w:rPr>
        <w:t xml:space="preserve"> </w:t>
      </w:r>
      <w:r>
        <w:t>the</w:t>
      </w:r>
      <w:r>
        <w:rPr>
          <w:spacing w:val="-4"/>
        </w:rPr>
        <w:t xml:space="preserve"> </w:t>
      </w:r>
      <w:r>
        <w:t>DHHS</w:t>
      </w:r>
      <w:r>
        <w:rPr>
          <w:spacing w:val="-3"/>
        </w:rPr>
        <w:t xml:space="preserve"> </w:t>
      </w:r>
      <w:r>
        <w:t>definition</w:t>
      </w:r>
      <w:r>
        <w:rPr>
          <w:spacing w:val="-3"/>
        </w:rPr>
        <w:t xml:space="preserve"> </w:t>
      </w:r>
      <w:r>
        <w:t>of</w:t>
      </w:r>
      <w:r>
        <w:rPr>
          <w:spacing w:val="-4"/>
        </w:rPr>
        <w:t xml:space="preserve"> </w:t>
      </w:r>
      <w:r>
        <w:t>research,</w:t>
      </w:r>
      <w:r>
        <w:rPr>
          <w:spacing w:val="-2"/>
        </w:rPr>
        <w:t xml:space="preserve"> </w:t>
      </w:r>
      <w:r>
        <w:t>regardless</w:t>
      </w:r>
      <w:r>
        <w:rPr>
          <w:spacing w:val="-4"/>
        </w:rPr>
        <w:t xml:space="preserve"> </w:t>
      </w:r>
      <w:r>
        <w:t>of</w:t>
      </w:r>
      <w:r>
        <w:rPr>
          <w:spacing w:val="-2"/>
        </w:rPr>
        <w:t xml:space="preserve"> </w:t>
      </w:r>
      <w:r>
        <w:t>the source of funding.</w:t>
      </w:r>
    </w:p>
    <w:p w14:paraId="17DE64D9" w14:textId="77777777" w:rsidR="008F4664" w:rsidRDefault="008F4664">
      <w:pPr>
        <w:pStyle w:val="BodyText"/>
      </w:pPr>
    </w:p>
    <w:p w14:paraId="17DE64DA" w14:textId="580E0A56" w:rsidR="008F4664" w:rsidRDefault="00EE291E">
      <w:pPr>
        <w:pStyle w:val="BodyText"/>
        <w:ind w:left="119" w:right="124"/>
      </w:pPr>
      <w:r>
        <w:t>The Queen’s</w:t>
      </w:r>
      <w:r w:rsidR="00A674BB">
        <w:t xml:space="preserve"> Medical Center</w:t>
      </w:r>
      <w:r>
        <w:t xml:space="preserve"> has agreed to a </w:t>
      </w:r>
      <w:proofErr w:type="spellStart"/>
      <w:r>
        <w:t>federalwide</w:t>
      </w:r>
      <w:proofErr w:type="spellEnd"/>
      <w:r>
        <w:t xml:space="preserve"> assurance (FWA) to apply the DHHS regulations. The terms</w:t>
      </w:r>
      <w:r>
        <w:rPr>
          <w:spacing w:val="-4"/>
        </w:rPr>
        <w:t xml:space="preserve"> </w:t>
      </w:r>
      <w:r>
        <w:t>of</w:t>
      </w:r>
      <w:r>
        <w:rPr>
          <w:spacing w:val="-2"/>
        </w:rPr>
        <w:t xml:space="preserve"> </w:t>
      </w:r>
      <w:r>
        <w:t>the</w:t>
      </w:r>
      <w:r>
        <w:rPr>
          <w:spacing w:val="-4"/>
        </w:rPr>
        <w:t xml:space="preserve"> </w:t>
      </w:r>
      <w:r>
        <w:t>assurance</w:t>
      </w:r>
      <w:r>
        <w:rPr>
          <w:spacing w:val="-4"/>
        </w:rPr>
        <w:t xml:space="preserve"> </w:t>
      </w:r>
      <w:r>
        <w:t>apply</w:t>
      </w:r>
      <w:r>
        <w:rPr>
          <w:spacing w:val="-1"/>
        </w:rPr>
        <w:t xml:space="preserve"> </w:t>
      </w:r>
      <w:r>
        <w:t>to only</w:t>
      </w:r>
      <w:r>
        <w:rPr>
          <w:spacing w:val="-2"/>
        </w:rPr>
        <w:t xml:space="preserve"> </w:t>
      </w:r>
      <w:r>
        <w:t>federally</w:t>
      </w:r>
      <w:r>
        <w:rPr>
          <w:spacing w:val="-3"/>
        </w:rPr>
        <w:t xml:space="preserve"> </w:t>
      </w:r>
      <w:r>
        <w:t>funded</w:t>
      </w:r>
      <w:r>
        <w:rPr>
          <w:spacing w:val="-3"/>
        </w:rPr>
        <w:t xml:space="preserve"> </w:t>
      </w:r>
      <w:r>
        <w:t>research</w:t>
      </w:r>
      <w:r>
        <w:rPr>
          <w:spacing w:val="-3"/>
        </w:rPr>
        <w:t xml:space="preserve"> </w:t>
      </w:r>
      <w:r>
        <w:t>conducted</w:t>
      </w:r>
      <w:r>
        <w:rPr>
          <w:spacing w:val="-5"/>
        </w:rPr>
        <w:t xml:space="preserve"> </w:t>
      </w:r>
      <w:r>
        <w:t>at</w:t>
      </w:r>
      <w:r>
        <w:rPr>
          <w:spacing w:val="-1"/>
        </w:rPr>
        <w:t xml:space="preserve"> </w:t>
      </w:r>
      <w:r>
        <w:t>the</w:t>
      </w:r>
      <w:r>
        <w:rPr>
          <w:spacing w:val="-1"/>
        </w:rPr>
        <w:t xml:space="preserve"> </w:t>
      </w:r>
      <w:r>
        <w:t>institution.</w:t>
      </w:r>
      <w:r>
        <w:rPr>
          <w:spacing w:val="-5"/>
        </w:rPr>
        <w:t xml:space="preserve"> </w:t>
      </w:r>
      <w:r>
        <w:t>Generally,</w:t>
      </w:r>
      <w:r>
        <w:rPr>
          <w:spacing w:val="-2"/>
        </w:rPr>
        <w:t xml:space="preserve"> </w:t>
      </w:r>
      <w:r>
        <w:t>the Queen’s</w:t>
      </w:r>
      <w:r w:rsidR="00A674BB">
        <w:t xml:space="preserve"> Medical Center</w:t>
      </w:r>
      <w:r>
        <w:t xml:space="preserve"> </w:t>
      </w:r>
      <w:r w:rsidR="00A674BB">
        <w:t>RIRC</w:t>
      </w:r>
      <w:r>
        <w:t xml:space="preserve"> applies the commensurate protections to non-federally supported, non-FDA regulated, human subject research conducted at the institution. </w:t>
      </w:r>
    </w:p>
    <w:p w14:paraId="17DE64DB" w14:textId="672576B8" w:rsidR="008F4664" w:rsidRDefault="00EE291E">
      <w:pPr>
        <w:pStyle w:val="BodyText"/>
        <w:spacing w:before="267"/>
        <w:ind w:left="119"/>
      </w:pPr>
      <w:r>
        <w:t>Research</w:t>
      </w:r>
      <w:r>
        <w:rPr>
          <w:spacing w:val="-3"/>
        </w:rPr>
        <w:t xml:space="preserve"> </w:t>
      </w:r>
      <w:r>
        <w:t>that</w:t>
      </w:r>
      <w:r>
        <w:rPr>
          <w:spacing w:val="-1"/>
        </w:rPr>
        <w:t xml:space="preserve"> </w:t>
      </w:r>
      <w:r>
        <w:t>does</w:t>
      </w:r>
      <w:r>
        <w:rPr>
          <w:spacing w:val="-4"/>
        </w:rPr>
        <w:t xml:space="preserve"> </w:t>
      </w:r>
      <w:r>
        <w:t>not</w:t>
      </w:r>
      <w:r>
        <w:rPr>
          <w:spacing w:val="-6"/>
        </w:rPr>
        <w:t xml:space="preserve"> </w:t>
      </w:r>
      <w:r>
        <w:t>meet</w:t>
      </w:r>
      <w:r>
        <w:rPr>
          <w:spacing w:val="-1"/>
        </w:rPr>
        <w:t xml:space="preserve"> </w:t>
      </w:r>
      <w:r>
        <w:t>the</w:t>
      </w:r>
      <w:r>
        <w:rPr>
          <w:spacing w:val="-4"/>
        </w:rPr>
        <w:t xml:space="preserve"> </w:t>
      </w:r>
      <w:r>
        <w:t>definition</w:t>
      </w:r>
      <w:r>
        <w:rPr>
          <w:spacing w:val="-3"/>
        </w:rPr>
        <w:t xml:space="preserve"> </w:t>
      </w:r>
      <w:r>
        <w:t>of</w:t>
      </w:r>
      <w:r>
        <w:rPr>
          <w:spacing w:val="-4"/>
        </w:rPr>
        <w:t xml:space="preserve"> </w:t>
      </w:r>
      <w:r>
        <w:t>research</w:t>
      </w:r>
      <w:r>
        <w:rPr>
          <w:spacing w:val="-3"/>
        </w:rPr>
        <w:t xml:space="preserve"> </w:t>
      </w:r>
      <w:r>
        <w:t>involving</w:t>
      </w:r>
      <w:r>
        <w:rPr>
          <w:spacing w:val="-3"/>
        </w:rPr>
        <w:t xml:space="preserve"> </w:t>
      </w:r>
      <w:r>
        <w:t>human</w:t>
      </w:r>
      <w:r>
        <w:rPr>
          <w:spacing w:val="-3"/>
        </w:rPr>
        <w:t xml:space="preserve"> </w:t>
      </w:r>
      <w:r>
        <w:t>subjects</w:t>
      </w:r>
      <w:r>
        <w:rPr>
          <w:spacing w:val="-4"/>
        </w:rPr>
        <w:t xml:space="preserve"> </w:t>
      </w:r>
      <w:r>
        <w:t>must</w:t>
      </w:r>
      <w:r>
        <w:rPr>
          <w:spacing w:val="-4"/>
        </w:rPr>
        <w:t xml:space="preserve"> </w:t>
      </w:r>
      <w:r>
        <w:t>be</w:t>
      </w:r>
      <w:r>
        <w:rPr>
          <w:spacing w:val="-1"/>
        </w:rPr>
        <w:t xml:space="preserve"> </w:t>
      </w:r>
      <w:r>
        <w:t>determined</w:t>
      </w:r>
      <w:r>
        <w:rPr>
          <w:spacing w:val="-3"/>
        </w:rPr>
        <w:t xml:space="preserve"> </w:t>
      </w:r>
      <w:r>
        <w:t>by the Queen’s</w:t>
      </w:r>
      <w:r w:rsidR="00A674BB">
        <w:t xml:space="preserve"> Medical Center</w:t>
      </w:r>
      <w:r>
        <w:t xml:space="preserve"> </w:t>
      </w:r>
      <w:r w:rsidR="00A674BB">
        <w:t>RIRC</w:t>
      </w:r>
      <w:r>
        <w:t xml:space="preserve"> staff</w:t>
      </w:r>
      <w:r w:rsidR="00DC7E82">
        <w:t xml:space="preserve"> or RIRC Chair</w:t>
      </w:r>
      <w:r>
        <w:t xml:space="preserve">, not an individual investigator, with certain exceptions (see exceptions </w:t>
      </w:r>
      <w:r>
        <w:rPr>
          <w:spacing w:val="-2"/>
        </w:rPr>
        <w:t>below).</w:t>
      </w:r>
    </w:p>
    <w:p w14:paraId="17DE64DE" w14:textId="53A0B31A" w:rsidR="008F4664" w:rsidRDefault="00EE291E">
      <w:pPr>
        <w:pStyle w:val="ListParagraph"/>
        <w:numPr>
          <w:ilvl w:val="0"/>
          <w:numId w:val="2"/>
        </w:numPr>
        <w:tabs>
          <w:tab w:val="left" w:pos="839"/>
        </w:tabs>
        <w:spacing w:before="268"/>
        <w:ind w:right="711"/>
      </w:pPr>
      <w:r>
        <w:t>Medical</w:t>
      </w:r>
      <w:r>
        <w:rPr>
          <w:spacing w:val="-2"/>
        </w:rPr>
        <w:t xml:space="preserve"> </w:t>
      </w:r>
      <w:r>
        <w:t>Case</w:t>
      </w:r>
      <w:r>
        <w:rPr>
          <w:spacing w:val="-4"/>
        </w:rPr>
        <w:t xml:space="preserve"> </w:t>
      </w:r>
      <w:r>
        <w:t>Reports</w:t>
      </w:r>
      <w:r>
        <w:rPr>
          <w:spacing w:val="-4"/>
        </w:rPr>
        <w:t xml:space="preserve"> </w:t>
      </w:r>
      <w:r>
        <w:t>may</w:t>
      </w:r>
      <w:r>
        <w:rPr>
          <w:spacing w:val="-3"/>
        </w:rPr>
        <w:t xml:space="preserve"> </w:t>
      </w:r>
      <w:r>
        <w:t>not</w:t>
      </w:r>
      <w:r>
        <w:rPr>
          <w:spacing w:val="-1"/>
        </w:rPr>
        <w:t xml:space="preserve"> </w:t>
      </w:r>
      <w:r>
        <w:t>require</w:t>
      </w:r>
      <w:r>
        <w:rPr>
          <w:spacing w:val="-1"/>
        </w:rPr>
        <w:t xml:space="preserve"> </w:t>
      </w:r>
      <w:r>
        <w:t>prior</w:t>
      </w:r>
      <w:r>
        <w:rPr>
          <w:spacing w:val="-4"/>
        </w:rPr>
        <w:t xml:space="preserve"> </w:t>
      </w:r>
      <w:r>
        <w:t>Queen’s</w:t>
      </w:r>
      <w:r w:rsidR="00A674BB">
        <w:t xml:space="preserve"> Medical Center</w:t>
      </w:r>
      <w:r>
        <w:t xml:space="preserve"> </w:t>
      </w:r>
      <w:r w:rsidR="00A674BB">
        <w:t>RIRC</w:t>
      </w:r>
      <w:r>
        <w:rPr>
          <w:spacing w:val="-4"/>
        </w:rPr>
        <w:t xml:space="preserve"> </w:t>
      </w:r>
      <w:r>
        <w:t>approval</w:t>
      </w:r>
      <w:r>
        <w:rPr>
          <w:spacing w:val="-2"/>
        </w:rPr>
        <w:t xml:space="preserve"> </w:t>
      </w:r>
      <w:r>
        <w:t>(see</w:t>
      </w:r>
      <w:r>
        <w:rPr>
          <w:spacing w:val="-4"/>
        </w:rPr>
        <w:t xml:space="preserve"> </w:t>
      </w:r>
      <w:r>
        <w:t>SOP</w:t>
      </w:r>
      <w:r>
        <w:rPr>
          <w:spacing w:val="-3"/>
        </w:rPr>
        <w:t xml:space="preserve"> </w:t>
      </w:r>
      <w:r>
        <w:t>408: Medical Case Reports).</w:t>
      </w:r>
    </w:p>
    <w:p w14:paraId="788D00C9" w14:textId="5EC2ACC1" w:rsidR="006C1443" w:rsidRDefault="006C1443" w:rsidP="00EB13AD">
      <w:pPr>
        <w:pStyle w:val="ListParagraph"/>
        <w:numPr>
          <w:ilvl w:val="0"/>
          <w:numId w:val="2"/>
        </w:numPr>
        <w:tabs>
          <w:tab w:val="left" w:pos="839"/>
        </w:tabs>
        <w:ind w:left="840" w:right="641"/>
      </w:pPr>
      <w:r>
        <w:t>Certain Quality Improvement projects and Evidence-based projects</w:t>
      </w:r>
    </w:p>
    <w:p w14:paraId="17DE64E1" w14:textId="4B4BB7EB" w:rsidR="008F4664" w:rsidRDefault="00EE291E">
      <w:pPr>
        <w:pStyle w:val="BodyText"/>
        <w:spacing w:before="247" w:line="268" w:lineRule="exact"/>
        <w:ind w:left="120"/>
      </w:pPr>
      <w:r>
        <w:t>For</w:t>
      </w:r>
      <w:r>
        <w:rPr>
          <w:spacing w:val="-6"/>
        </w:rPr>
        <w:t xml:space="preserve"> </w:t>
      </w:r>
      <w:r>
        <w:t>the</w:t>
      </w:r>
      <w:r>
        <w:rPr>
          <w:spacing w:val="-5"/>
        </w:rPr>
        <w:t xml:space="preserve"> </w:t>
      </w:r>
      <w:r>
        <w:t>purposes</w:t>
      </w:r>
      <w:r>
        <w:rPr>
          <w:spacing w:val="-3"/>
        </w:rPr>
        <w:t xml:space="preserve"> </w:t>
      </w:r>
      <w:r>
        <w:t>of</w:t>
      </w:r>
      <w:r>
        <w:rPr>
          <w:spacing w:val="-5"/>
        </w:rPr>
        <w:t xml:space="preserve"> </w:t>
      </w:r>
      <w:r w:rsidR="00C53209">
        <w:rPr>
          <w:spacing w:val="-5"/>
        </w:rPr>
        <w:t>t</w:t>
      </w:r>
      <w:r>
        <w:t>his</w:t>
      </w:r>
      <w:r>
        <w:rPr>
          <w:spacing w:val="-4"/>
        </w:rPr>
        <w:t xml:space="preserve"> </w:t>
      </w:r>
      <w:r>
        <w:t>policy,</w:t>
      </w:r>
      <w:r>
        <w:rPr>
          <w:spacing w:val="-3"/>
        </w:rPr>
        <w:t xml:space="preserve"> </w:t>
      </w:r>
      <w:r>
        <w:t>the</w:t>
      </w:r>
      <w:r>
        <w:rPr>
          <w:spacing w:val="-2"/>
        </w:rPr>
        <w:t xml:space="preserve"> </w:t>
      </w:r>
      <w:r>
        <w:t>following</w:t>
      </w:r>
      <w:r>
        <w:rPr>
          <w:spacing w:val="-5"/>
        </w:rPr>
        <w:t xml:space="preserve"> </w:t>
      </w:r>
      <w:r>
        <w:t>activities</w:t>
      </w:r>
      <w:r>
        <w:rPr>
          <w:spacing w:val="-5"/>
        </w:rPr>
        <w:t xml:space="preserve"> </w:t>
      </w:r>
      <w:r>
        <w:rPr>
          <w:b/>
        </w:rPr>
        <w:t>are</w:t>
      </w:r>
      <w:r>
        <w:rPr>
          <w:b/>
          <w:spacing w:val="-4"/>
        </w:rPr>
        <w:t xml:space="preserve"> </w:t>
      </w:r>
      <w:r>
        <w:rPr>
          <w:b/>
        </w:rPr>
        <w:t>not</w:t>
      </w:r>
      <w:r>
        <w:rPr>
          <w:b/>
          <w:spacing w:val="-3"/>
        </w:rPr>
        <w:t xml:space="preserve"> </w:t>
      </w:r>
      <w:r>
        <w:t>considered</w:t>
      </w:r>
      <w:r>
        <w:rPr>
          <w:spacing w:val="-4"/>
        </w:rPr>
        <w:t xml:space="preserve"> </w:t>
      </w:r>
      <w:r>
        <w:rPr>
          <w:spacing w:val="-2"/>
        </w:rPr>
        <w:t>research:</w:t>
      </w:r>
    </w:p>
    <w:p w14:paraId="17DE64E2" w14:textId="77777777" w:rsidR="008F4664" w:rsidRDefault="00EE291E">
      <w:pPr>
        <w:pStyle w:val="ListParagraph"/>
        <w:numPr>
          <w:ilvl w:val="0"/>
          <w:numId w:val="2"/>
        </w:numPr>
        <w:tabs>
          <w:tab w:val="left" w:pos="840"/>
        </w:tabs>
        <w:ind w:left="840" w:right="312"/>
      </w:pPr>
      <w:r>
        <w:t>Scholarly and journalistic activities (e.g., oral history, journalism, biography, literary criticism, legal</w:t>
      </w:r>
      <w:r>
        <w:rPr>
          <w:spacing w:val="-3"/>
        </w:rPr>
        <w:t xml:space="preserve"> </w:t>
      </w:r>
      <w:r>
        <w:t>research,</w:t>
      </w:r>
      <w:r>
        <w:rPr>
          <w:spacing w:val="-3"/>
        </w:rPr>
        <w:t xml:space="preserve"> </w:t>
      </w:r>
      <w:r>
        <w:t>and</w:t>
      </w:r>
      <w:r>
        <w:rPr>
          <w:spacing w:val="-4"/>
        </w:rPr>
        <w:t xml:space="preserve"> </w:t>
      </w:r>
      <w:r>
        <w:t>historical</w:t>
      </w:r>
      <w:r>
        <w:rPr>
          <w:spacing w:val="-3"/>
        </w:rPr>
        <w:t xml:space="preserve"> </w:t>
      </w:r>
      <w:r>
        <w:t>scholarship),</w:t>
      </w:r>
      <w:r>
        <w:rPr>
          <w:spacing w:val="-5"/>
        </w:rPr>
        <w:t xml:space="preserve"> </w:t>
      </w:r>
      <w:r>
        <w:t>including</w:t>
      </w:r>
      <w:r>
        <w:rPr>
          <w:spacing w:val="-4"/>
        </w:rPr>
        <w:t xml:space="preserve"> </w:t>
      </w:r>
      <w:r>
        <w:t>the</w:t>
      </w:r>
      <w:r>
        <w:rPr>
          <w:spacing w:val="-2"/>
        </w:rPr>
        <w:t xml:space="preserve"> </w:t>
      </w:r>
      <w:r>
        <w:t>collection</w:t>
      </w:r>
      <w:r>
        <w:rPr>
          <w:spacing w:val="-4"/>
        </w:rPr>
        <w:t xml:space="preserve"> </w:t>
      </w:r>
      <w:r>
        <w:t>and</w:t>
      </w:r>
      <w:r>
        <w:rPr>
          <w:spacing w:val="-4"/>
        </w:rPr>
        <w:t xml:space="preserve"> </w:t>
      </w:r>
      <w:r>
        <w:t>use</w:t>
      </w:r>
      <w:r>
        <w:rPr>
          <w:spacing w:val="-2"/>
        </w:rPr>
        <w:t xml:space="preserve"> </w:t>
      </w:r>
      <w:r>
        <w:t>of</w:t>
      </w:r>
      <w:r>
        <w:rPr>
          <w:spacing w:val="-5"/>
        </w:rPr>
        <w:t xml:space="preserve"> </w:t>
      </w:r>
      <w:r>
        <w:t>information,</w:t>
      </w:r>
      <w:r>
        <w:rPr>
          <w:spacing w:val="-3"/>
        </w:rPr>
        <w:t xml:space="preserve"> </w:t>
      </w:r>
      <w:r>
        <w:t>that focus directly on the specific individuals about whom the information is collected.</w:t>
      </w:r>
    </w:p>
    <w:p w14:paraId="17DE64E3" w14:textId="77777777" w:rsidR="008F4664" w:rsidRDefault="00EE291E">
      <w:pPr>
        <w:pStyle w:val="ListParagraph"/>
        <w:numPr>
          <w:ilvl w:val="0"/>
          <w:numId w:val="2"/>
        </w:numPr>
        <w:tabs>
          <w:tab w:val="left" w:pos="840"/>
        </w:tabs>
        <w:ind w:left="840" w:right="448"/>
      </w:pPr>
      <w:r>
        <w:t>Public health surveillance activities, including the collection and testing of information or biospecimens,</w:t>
      </w:r>
      <w:r>
        <w:rPr>
          <w:spacing w:val="-5"/>
        </w:rPr>
        <w:t xml:space="preserve"> </w:t>
      </w:r>
      <w:r>
        <w:t>conducted</w:t>
      </w:r>
      <w:r>
        <w:rPr>
          <w:spacing w:val="-4"/>
        </w:rPr>
        <w:t xml:space="preserve"> </w:t>
      </w:r>
      <w:r>
        <w:t>supported,</w:t>
      </w:r>
      <w:r>
        <w:rPr>
          <w:spacing w:val="-3"/>
        </w:rPr>
        <w:t xml:space="preserve"> </w:t>
      </w:r>
      <w:r>
        <w:t>requested,</w:t>
      </w:r>
      <w:r>
        <w:rPr>
          <w:spacing w:val="-5"/>
        </w:rPr>
        <w:t xml:space="preserve"> </w:t>
      </w:r>
      <w:r>
        <w:t>ordered,</w:t>
      </w:r>
      <w:r>
        <w:rPr>
          <w:spacing w:val="-3"/>
        </w:rPr>
        <w:t xml:space="preserve"> </w:t>
      </w:r>
      <w:r>
        <w:t>required,</w:t>
      </w:r>
      <w:r>
        <w:rPr>
          <w:spacing w:val="-5"/>
        </w:rPr>
        <w:t xml:space="preserve"> </w:t>
      </w:r>
      <w:r>
        <w:t>or</w:t>
      </w:r>
      <w:r>
        <w:rPr>
          <w:spacing w:val="-3"/>
        </w:rPr>
        <w:t xml:space="preserve"> </w:t>
      </w:r>
      <w:r>
        <w:t>authorized</w:t>
      </w:r>
      <w:r>
        <w:rPr>
          <w:spacing w:val="-6"/>
        </w:rPr>
        <w:t xml:space="preserve"> </w:t>
      </w:r>
      <w:r>
        <w:t>by</w:t>
      </w:r>
      <w:r>
        <w:rPr>
          <w:spacing w:val="-2"/>
        </w:rPr>
        <w:t xml:space="preserve"> </w:t>
      </w:r>
      <w:r>
        <w:t>a</w:t>
      </w:r>
      <w:r>
        <w:rPr>
          <w:spacing w:val="-3"/>
        </w:rPr>
        <w:t xml:space="preserve"> </w:t>
      </w:r>
      <w:r>
        <w:t>public health authority.</w:t>
      </w:r>
    </w:p>
    <w:p w14:paraId="17DE64E4" w14:textId="77777777" w:rsidR="008F4664" w:rsidRDefault="00EE291E">
      <w:pPr>
        <w:pStyle w:val="ListParagraph"/>
        <w:numPr>
          <w:ilvl w:val="0"/>
          <w:numId w:val="2"/>
        </w:numPr>
        <w:tabs>
          <w:tab w:val="left" w:pos="840"/>
        </w:tabs>
        <w:ind w:left="840" w:right="641"/>
      </w:pPr>
      <w:r>
        <w:lastRenderedPageBreak/>
        <w:t>Collection</w:t>
      </w:r>
      <w:r>
        <w:rPr>
          <w:spacing w:val="-3"/>
        </w:rPr>
        <w:t xml:space="preserve"> </w:t>
      </w:r>
      <w:r>
        <w:t>and</w:t>
      </w:r>
      <w:r>
        <w:rPr>
          <w:spacing w:val="-3"/>
        </w:rPr>
        <w:t xml:space="preserve"> </w:t>
      </w:r>
      <w:r>
        <w:t>analysis</w:t>
      </w:r>
      <w:r>
        <w:rPr>
          <w:spacing w:val="-4"/>
        </w:rPr>
        <w:t xml:space="preserve"> </w:t>
      </w:r>
      <w:r>
        <w:t>of</w:t>
      </w:r>
      <w:r>
        <w:rPr>
          <w:spacing w:val="-2"/>
        </w:rPr>
        <w:t xml:space="preserve"> </w:t>
      </w:r>
      <w:r>
        <w:t>information,</w:t>
      </w:r>
      <w:r>
        <w:rPr>
          <w:spacing w:val="-4"/>
        </w:rPr>
        <w:t xml:space="preserve"> </w:t>
      </w:r>
      <w:r>
        <w:t>biospecimens,</w:t>
      </w:r>
      <w:r>
        <w:rPr>
          <w:spacing w:val="-4"/>
        </w:rPr>
        <w:t xml:space="preserve"> </w:t>
      </w:r>
      <w:r>
        <w:t>or</w:t>
      </w:r>
      <w:r>
        <w:rPr>
          <w:spacing w:val="-2"/>
        </w:rPr>
        <w:t xml:space="preserve"> </w:t>
      </w:r>
      <w:r>
        <w:t>records</w:t>
      </w:r>
      <w:r>
        <w:rPr>
          <w:spacing w:val="-4"/>
        </w:rPr>
        <w:t xml:space="preserve"> </w:t>
      </w:r>
      <w:r>
        <w:t>by</w:t>
      </w:r>
      <w:r>
        <w:rPr>
          <w:spacing w:val="-3"/>
        </w:rPr>
        <w:t xml:space="preserve"> </w:t>
      </w:r>
      <w:r>
        <w:t>or</w:t>
      </w:r>
      <w:r>
        <w:rPr>
          <w:spacing w:val="-2"/>
        </w:rPr>
        <w:t xml:space="preserve"> </w:t>
      </w:r>
      <w:r>
        <w:t>for</w:t>
      </w:r>
      <w:r>
        <w:rPr>
          <w:spacing w:val="-2"/>
        </w:rPr>
        <w:t xml:space="preserve"> </w:t>
      </w:r>
      <w:r>
        <w:t>a</w:t>
      </w:r>
      <w:r>
        <w:rPr>
          <w:spacing w:val="-4"/>
        </w:rPr>
        <w:t xml:space="preserve"> </w:t>
      </w:r>
      <w:r>
        <w:t>criminal</w:t>
      </w:r>
      <w:r>
        <w:rPr>
          <w:spacing w:val="-2"/>
        </w:rPr>
        <w:t xml:space="preserve"> </w:t>
      </w:r>
      <w:r>
        <w:t>justice agency for activities authorized by law or court order solely for criminal justice or criminal investigative purposes.</w:t>
      </w:r>
    </w:p>
    <w:p w14:paraId="17DE64E7" w14:textId="6DA968DD" w:rsidR="008F4664" w:rsidRDefault="00EE291E">
      <w:pPr>
        <w:pStyle w:val="BodyText"/>
        <w:spacing w:before="267"/>
        <w:ind w:left="120" w:right="124"/>
      </w:pPr>
      <w:r>
        <w:t>All</w:t>
      </w:r>
      <w:r>
        <w:rPr>
          <w:spacing w:val="-2"/>
        </w:rPr>
        <w:t xml:space="preserve"> </w:t>
      </w:r>
      <w:r>
        <w:t>research</w:t>
      </w:r>
      <w:r>
        <w:rPr>
          <w:spacing w:val="-5"/>
        </w:rPr>
        <w:t xml:space="preserve"> </w:t>
      </w:r>
      <w:r>
        <w:t>proposals</w:t>
      </w:r>
      <w:r>
        <w:rPr>
          <w:spacing w:val="-4"/>
        </w:rPr>
        <w:t xml:space="preserve"> </w:t>
      </w:r>
      <w:r>
        <w:t>that</w:t>
      </w:r>
      <w:r>
        <w:rPr>
          <w:spacing w:val="-4"/>
        </w:rPr>
        <w:t xml:space="preserve"> </w:t>
      </w:r>
      <w:r>
        <w:t>appear</w:t>
      </w:r>
      <w:r>
        <w:rPr>
          <w:spacing w:val="-2"/>
        </w:rPr>
        <w:t xml:space="preserve"> </w:t>
      </w:r>
      <w:r>
        <w:t>to</w:t>
      </w:r>
      <w:r>
        <w:rPr>
          <w:spacing w:val="-6"/>
        </w:rPr>
        <w:t xml:space="preserve"> </w:t>
      </w:r>
      <w:r>
        <w:t>meet</w:t>
      </w:r>
      <w:r>
        <w:rPr>
          <w:spacing w:val="-1"/>
        </w:rPr>
        <w:t xml:space="preserve"> </w:t>
      </w:r>
      <w:r>
        <w:t>the</w:t>
      </w:r>
      <w:r>
        <w:rPr>
          <w:spacing w:val="-4"/>
        </w:rPr>
        <w:t xml:space="preserve"> </w:t>
      </w:r>
      <w:r>
        <w:t>DHHS</w:t>
      </w:r>
      <w:r>
        <w:rPr>
          <w:spacing w:val="-3"/>
        </w:rPr>
        <w:t xml:space="preserve"> </w:t>
      </w:r>
      <w:r>
        <w:t>and/or</w:t>
      </w:r>
      <w:r>
        <w:rPr>
          <w:spacing w:val="-2"/>
        </w:rPr>
        <w:t xml:space="preserve"> </w:t>
      </w:r>
      <w:r>
        <w:t>FDA</w:t>
      </w:r>
      <w:r>
        <w:rPr>
          <w:spacing w:val="-2"/>
        </w:rPr>
        <w:t xml:space="preserve"> </w:t>
      </w:r>
      <w:r>
        <w:t>definition</w:t>
      </w:r>
      <w:r>
        <w:rPr>
          <w:spacing w:val="-5"/>
        </w:rPr>
        <w:t xml:space="preserve"> </w:t>
      </w:r>
      <w:r>
        <w:t>of</w:t>
      </w:r>
      <w:r>
        <w:rPr>
          <w:spacing w:val="-2"/>
        </w:rPr>
        <w:t xml:space="preserve"> </w:t>
      </w:r>
      <w:r>
        <w:t>human</w:t>
      </w:r>
      <w:r>
        <w:rPr>
          <w:spacing w:val="-3"/>
        </w:rPr>
        <w:t xml:space="preserve"> </w:t>
      </w:r>
      <w:r>
        <w:t>subject</w:t>
      </w:r>
      <w:r>
        <w:rPr>
          <w:spacing w:val="-1"/>
        </w:rPr>
        <w:t xml:space="preserve"> </w:t>
      </w:r>
      <w:r>
        <w:t xml:space="preserve">research require a full new study application and </w:t>
      </w:r>
      <w:r w:rsidR="00A674BB">
        <w:t>RIRC</w:t>
      </w:r>
      <w:r>
        <w:t xml:space="preserve"> review as with any other new study application.</w:t>
      </w:r>
    </w:p>
    <w:p w14:paraId="17DE64E8" w14:textId="77777777" w:rsidR="008F4664" w:rsidRDefault="008F4664">
      <w:pPr>
        <w:pStyle w:val="BodyText"/>
      </w:pPr>
    </w:p>
    <w:p w14:paraId="17DE64E9" w14:textId="77777777" w:rsidR="008F4664" w:rsidRDefault="00EE291E">
      <w:pPr>
        <w:pStyle w:val="Heading1"/>
      </w:pPr>
      <w:r>
        <w:rPr>
          <w:spacing w:val="-2"/>
        </w:rPr>
        <w:t>PROCEDURES</w:t>
      </w:r>
    </w:p>
    <w:p w14:paraId="17DE64EA" w14:textId="77777777" w:rsidR="008F4664" w:rsidRDefault="008F4664">
      <w:pPr>
        <w:pStyle w:val="BodyText"/>
        <w:rPr>
          <w:b/>
        </w:rPr>
      </w:pPr>
    </w:p>
    <w:p w14:paraId="17DE64EB" w14:textId="77777777" w:rsidR="008F4664" w:rsidRDefault="00EE291E">
      <w:pPr>
        <w:pStyle w:val="Heading2"/>
        <w:numPr>
          <w:ilvl w:val="0"/>
          <w:numId w:val="1"/>
        </w:numPr>
        <w:tabs>
          <w:tab w:val="left" w:pos="766"/>
        </w:tabs>
        <w:ind w:left="766" w:hanging="358"/>
      </w:pPr>
      <w:r>
        <w:t>Non-Human</w:t>
      </w:r>
      <w:r>
        <w:rPr>
          <w:spacing w:val="-7"/>
        </w:rPr>
        <w:t xml:space="preserve"> </w:t>
      </w:r>
      <w:r>
        <w:t>Subject</w:t>
      </w:r>
      <w:r>
        <w:rPr>
          <w:spacing w:val="-7"/>
        </w:rPr>
        <w:t xml:space="preserve"> </w:t>
      </w:r>
      <w:r>
        <w:rPr>
          <w:spacing w:val="-2"/>
        </w:rPr>
        <w:t>Research</w:t>
      </w:r>
    </w:p>
    <w:p w14:paraId="17DE64EC" w14:textId="7F143DA8" w:rsidR="008F4664" w:rsidRDefault="00EE291E">
      <w:pPr>
        <w:pStyle w:val="ListParagraph"/>
        <w:numPr>
          <w:ilvl w:val="1"/>
          <w:numId w:val="1"/>
        </w:numPr>
        <w:tabs>
          <w:tab w:val="left" w:pos="1595"/>
        </w:tabs>
        <w:spacing w:before="120"/>
        <w:ind w:right="128" w:hanging="576"/>
      </w:pPr>
      <w:r>
        <w:t>Investigators</w:t>
      </w:r>
      <w:r>
        <w:rPr>
          <w:spacing w:val="-2"/>
        </w:rPr>
        <w:t xml:space="preserve"> </w:t>
      </w:r>
      <w:r>
        <w:t>who</w:t>
      </w:r>
      <w:r>
        <w:rPr>
          <w:spacing w:val="-1"/>
        </w:rPr>
        <w:t xml:space="preserve"> </w:t>
      </w:r>
      <w:r>
        <w:t>believe</w:t>
      </w:r>
      <w:r>
        <w:rPr>
          <w:spacing w:val="-2"/>
        </w:rPr>
        <w:t xml:space="preserve"> </w:t>
      </w:r>
      <w:r>
        <w:t>their research</w:t>
      </w:r>
      <w:r>
        <w:rPr>
          <w:spacing w:val="-1"/>
        </w:rPr>
        <w:t xml:space="preserve"> </w:t>
      </w:r>
      <w:r>
        <w:t>activities do</w:t>
      </w:r>
      <w:r>
        <w:rPr>
          <w:spacing w:val="-1"/>
        </w:rPr>
        <w:t xml:space="preserve"> </w:t>
      </w:r>
      <w:r>
        <w:t>not</w:t>
      </w:r>
      <w:r>
        <w:rPr>
          <w:spacing w:val="-2"/>
        </w:rPr>
        <w:t xml:space="preserve"> </w:t>
      </w:r>
      <w:r>
        <w:t>meet the regulatory definition of human subject research should submit a “Request for Non-Human Subject Research Review”</w:t>
      </w:r>
      <w:r w:rsidR="00C53209">
        <w:t xml:space="preserve"> via email to </w:t>
      </w:r>
      <w:hyperlink r:id="rId12" w:history="1">
        <w:r w:rsidR="00C53209" w:rsidRPr="00C46A14">
          <w:rPr>
            <w:rStyle w:val="Hyperlink"/>
          </w:rPr>
          <w:t>rirc@queens.org</w:t>
        </w:r>
      </w:hyperlink>
      <w:r w:rsidR="00C53209">
        <w:t xml:space="preserve"> including the fully described project document</w:t>
      </w:r>
      <w:r>
        <w:t>. If</w:t>
      </w:r>
      <w:r>
        <w:rPr>
          <w:spacing w:val="-3"/>
        </w:rPr>
        <w:t xml:space="preserve"> </w:t>
      </w:r>
      <w:r>
        <w:t>a</w:t>
      </w:r>
      <w:r>
        <w:rPr>
          <w:spacing w:val="-3"/>
        </w:rPr>
        <w:t xml:space="preserve"> </w:t>
      </w:r>
      <w:r>
        <w:t>full</w:t>
      </w:r>
      <w:r>
        <w:rPr>
          <w:spacing w:val="-3"/>
        </w:rPr>
        <w:t xml:space="preserve"> </w:t>
      </w:r>
      <w:r>
        <w:t>new</w:t>
      </w:r>
      <w:r>
        <w:rPr>
          <w:spacing w:val="-2"/>
        </w:rPr>
        <w:t xml:space="preserve"> </w:t>
      </w:r>
      <w:r>
        <w:t>study</w:t>
      </w:r>
      <w:r>
        <w:rPr>
          <w:spacing w:val="-2"/>
        </w:rPr>
        <w:t xml:space="preserve"> </w:t>
      </w:r>
      <w:r>
        <w:t>application</w:t>
      </w:r>
      <w:r>
        <w:rPr>
          <w:spacing w:val="-4"/>
        </w:rPr>
        <w:t xml:space="preserve"> </w:t>
      </w:r>
      <w:r>
        <w:t>is</w:t>
      </w:r>
      <w:r>
        <w:rPr>
          <w:spacing w:val="-5"/>
        </w:rPr>
        <w:t xml:space="preserve"> </w:t>
      </w:r>
      <w:r>
        <w:t>submitted</w:t>
      </w:r>
      <w:r>
        <w:rPr>
          <w:spacing w:val="-6"/>
        </w:rPr>
        <w:t xml:space="preserve"> </w:t>
      </w:r>
      <w:r>
        <w:t>that</w:t>
      </w:r>
      <w:r>
        <w:rPr>
          <w:spacing w:val="-2"/>
        </w:rPr>
        <w:t xml:space="preserve"> </w:t>
      </w:r>
      <w:r>
        <w:t>does</w:t>
      </w:r>
      <w:r>
        <w:rPr>
          <w:spacing w:val="-3"/>
        </w:rPr>
        <w:t xml:space="preserve"> </w:t>
      </w:r>
      <w:r>
        <w:t>not meet the regulatory definition of research, it may still receive a determination of non- human subject research.</w:t>
      </w:r>
    </w:p>
    <w:p w14:paraId="17DE64ED" w14:textId="43211DFE" w:rsidR="008F4664" w:rsidRDefault="00EE291E">
      <w:pPr>
        <w:pStyle w:val="ListParagraph"/>
        <w:numPr>
          <w:ilvl w:val="1"/>
          <w:numId w:val="1"/>
        </w:numPr>
        <w:tabs>
          <w:tab w:val="left" w:pos="1595"/>
        </w:tabs>
        <w:spacing w:before="119"/>
        <w:ind w:right="152" w:hanging="576"/>
      </w:pPr>
      <w:r>
        <w:t xml:space="preserve">Determinations of non-human subject research are made by </w:t>
      </w:r>
      <w:r w:rsidR="00A674BB">
        <w:t>RIRC</w:t>
      </w:r>
      <w:r>
        <w:t xml:space="preserve"> staff who may</w:t>
      </w:r>
      <w:r>
        <w:rPr>
          <w:spacing w:val="-3"/>
        </w:rPr>
        <w:t xml:space="preserve"> </w:t>
      </w:r>
      <w:r>
        <w:t>consult</w:t>
      </w:r>
      <w:r>
        <w:rPr>
          <w:spacing w:val="-2"/>
        </w:rPr>
        <w:t xml:space="preserve"> </w:t>
      </w:r>
      <w:r>
        <w:t>with</w:t>
      </w:r>
      <w:r>
        <w:rPr>
          <w:spacing w:val="-3"/>
        </w:rPr>
        <w:t xml:space="preserve"> </w:t>
      </w:r>
      <w:r>
        <w:t>the</w:t>
      </w:r>
      <w:r>
        <w:rPr>
          <w:spacing w:val="-2"/>
        </w:rPr>
        <w:t xml:space="preserve"> </w:t>
      </w:r>
      <w:r w:rsidR="00A674BB">
        <w:t>RIRC</w:t>
      </w:r>
      <w:r>
        <w:rPr>
          <w:spacing w:val="-3"/>
        </w:rPr>
        <w:t xml:space="preserve"> </w:t>
      </w:r>
      <w:r>
        <w:t>Chair</w:t>
      </w:r>
      <w:r>
        <w:rPr>
          <w:spacing w:val="-3"/>
        </w:rPr>
        <w:t xml:space="preserve"> </w:t>
      </w:r>
      <w:r>
        <w:t>or</w:t>
      </w:r>
      <w:r>
        <w:rPr>
          <w:spacing w:val="-3"/>
        </w:rPr>
        <w:t xml:space="preserve"> </w:t>
      </w:r>
      <w:r w:rsidR="00A674BB">
        <w:t>RIRC</w:t>
      </w:r>
      <w:r>
        <w:rPr>
          <w:spacing w:val="-4"/>
        </w:rPr>
        <w:t xml:space="preserve"> </w:t>
      </w:r>
      <w:r w:rsidR="00C53209">
        <w:t>administrator</w:t>
      </w:r>
      <w:r>
        <w:t>,</w:t>
      </w:r>
      <w:r>
        <w:rPr>
          <w:spacing w:val="-3"/>
        </w:rPr>
        <w:t xml:space="preserve"> </w:t>
      </w:r>
      <w:r>
        <w:t>if</w:t>
      </w:r>
      <w:r>
        <w:rPr>
          <w:spacing w:val="-4"/>
        </w:rPr>
        <w:t xml:space="preserve"> </w:t>
      </w:r>
      <w:r>
        <w:t>necessary.</w:t>
      </w:r>
      <w:r>
        <w:rPr>
          <w:spacing w:val="-3"/>
        </w:rPr>
        <w:t xml:space="preserve"> </w:t>
      </w:r>
    </w:p>
    <w:p w14:paraId="17DE64EE" w14:textId="0E3BB5EB" w:rsidR="008F4664" w:rsidRDefault="00EE291E">
      <w:pPr>
        <w:pStyle w:val="ListParagraph"/>
        <w:numPr>
          <w:ilvl w:val="1"/>
          <w:numId w:val="1"/>
        </w:numPr>
        <w:tabs>
          <w:tab w:val="left" w:pos="1595"/>
        </w:tabs>
        <w:spacing w:before="120"/>
        <w:ind w:right="330"/>
      </w:pPr>
      <w:r>
        <w:t>If</w:t>
      </w:r>
      <w:r>
        <w:rPr>
          <w:spacing w:val="-3"/>
        </w:rPr>
        <w:t xml:space="preserve"> </w:t>
      </w:r>
      <w:r>
        <w:t>a</w:t>
      </w:r>
      <w:r>
        <w:rPr>
          <w:spacing w:val="-3"/>
        </w:rPr>
        <w:t xml:space="preserve"> </w:t>
      </w:r>
      <w:r>
        <w:t>determination</w:t>
      </w:r>
      <w:r>
        <w:rPr>
          <w:spacing w:val="-6"/>
        </w:rPr>
        <w:t xml:space="preserve"> </w:t>
      </w:r>
      <w:r>
        <w:t>of</w:t>
      </w:r>
      <w:r>
        <w:rPr>
          <w:spacing w:val="-3"/>
        </w:rPr>
        <w:t xml:space="preserve"> </w:t>
      </w:r>
      <w:r>
        <w:t>non-human</w:t>
      </w:r>
      <w:r>
        <w:rPr>
          <w:spacing w:val="-4"/>
        </w:rPr>
        <w:t xml:space="preserve"> </w:t>
      </w:r>
      <w:r>
        <w:t>subject</w:t>
      </w:r>
      <w:r>
        <w:rPr>
          <w:spacing w:val="-2"/>
        </w:rPr>
        <w:t xml:space="preserve"> </w:t>
      </w:r>
      <w:r>
        <w:t>research</w:t>
      </w:r>
      <w:r>
        <w:rPr>
          <w:spacing w:val="-4"/>
        </w:rPr>
        <w:t xml:space="preserve"> </w:t>
      </w:r>
      <w:r>
        <w:t>is</w:t>
      </w:r>
      <w:r>
        <w:rPr>
          <w:spacing w:val="-5"/>
        </w:rPr>
        <w:t xml:space="preserve"> </w:t>
      </w:r>
      <w:r>
        <w:t>made,</w:t>
      </w:r>
      <w:r>
        <w:rPr>
          <w:spacing w:val="-3"/>
        </w:rPr>
        <w:t xml:space="preserve"> </w:t>
      </w:r>
      <w:r>
        <w:t>the</w:t>
      </w:r>
      <w:r>
        <w:rPr>
          <w:spacing w:val="-5"/>
        </w:rPr>
        <w:t xml:space="preserve"> </w:t>
      </w:r>
      <w:r>
        <w:t>investigator</w:t>
      </w:r>
      <w:r>
        <w:rPr>
          <w:spacing w:val="-3"/>
        </w:rPr>
        <w:t xml:space="preserve"> </w:t>
      </w:r>
      <w:r>
        <w:t>is</w:t>
      </w:r>
      <w:r>
        <w:rPr>
          <w:spacing w:val="-3"/>
        </w:rPr>
        <w:t xml:space="preserve"> </w:t>
      </w:r>
      <w:r>
        <w:t>notified.</w:t>
      </w:r>
    </w:p>
    <w:p w14:paraId="17DE64EF" w14:textId="532C4960" w:rsidR="008F4664" w:rsidRDefault="00EE291E">
      <w:pPr>
        <w:pStyle w:val="ListParagraph"/>
        <w:numPr>
          <w:ilvl w:val="1"/>
          <w:numId w:val="1"/>
        </w:numPr>
        <w:tabs>
          <w:tab w:val="left" w:pos="1596"/>
        </w:tabs>
        <w:spacing w:before="121"/>
        <w:ind w:left="1596" w:right="237"/>
      </w:pPr>
      <w:r>
        <w:t xml:space="preserve">If the </w:t>
      </w:r>
      <w:r w:rsidR="00A674BB">
        <w:t>RIRC</w:t>
      </w:r>
      <w:r>
        <w:t xml:space="preserve"> staff</w:t>
      </w:r>
      <w:r>
        <w:rPr>
          <w:spacing w:val="-1"/>
        </w:rPr>
        <w:t xml:space="preserve"> </w:t>
      </w:r>
      <w:r>
        <w:t>member determines that the project meets the regulatory definition of human</w:t>
      </w:r>
      <w:r>
        <w:rPr>
          <w:spacing w:val="-4"/>
        </w:rPr>
        <w:t xml:space="preserve"> </w:t>
      </w:r>
      <w:r>
        <w:t>subject</w:t>
      </w:r>
      <w:r>
        <w:rPr>
          <w:spacing w:val="-5"/>
        </w:rPr>
        <w:t xml:space="preserve"> </w:t>
      </w:r>
      <w:r>
        <w:t>research,</w:t>
      </w:r>
      <w:r>
        <w:rPr>
          <w:spacing w:val="-5"/>
        </w:rPr>
        <w:t xml:space="preserve"> </w:t>
      </w:r>
      <w:r>
        <w:t>the</w:t>
      </w:r>
      <w:r>
        <w:rPr>
          <w:spacing w:val="-2"/>
        </w:rPr>
        <w:t xml:space="preserve"> </w:t>
      </w:r>
      <w:r>
        <w:t>review</w:t>
      </w:r>
      <w:r>
        <w:rPr>
          <w:spacing w:val="-5"/>
        </w:rPr>
        <w:t xml:space="preserve"> </w:t>
      </w:r>
      <w:r>
        <w:t>proceeds</w:t>
      </w:r>
      <w:r>
        <w:rPr>
          <w:spacing w:val="-5"/>
        </w:rPr>
        <w:t xml:space="preserve"> </w:t>
      </w:r>
      <w:r>
        <w:t>as</w:t>
      </w:r>
      <w:r>
        <w:rPr>
          <w:spacing w:val="-5"/>
        </w:rPr>
        <w:t xml:space="preserve"> </w:t>
      </w:r>
      <w:r>
        <w:t>with</w:t>
      </w:r>
      <w:r>
        <w:rPr>
          <w:spacing w:val="-5"/>
        </w:rPr>
        <w:t xml:space="preserve"> </w:t>
      </w:r>
      <w:r>
        <w:t>any</w:t>
      </w:r>
      <w:r>
        <w:rPr>
          <w:spacing w:val="-2"/>
        </w:rPr>
        <w:t xml:space="preserve"> </w:t>
      </w:r>
      <w:r>
        <w:t>other</w:t>
      </w:r>
      <w:r>
        <w:rPr>
          <w:spacing w:val="-3"/>
        </w:rPr>
        <w:t xml:space="preserve"> </w:t>
      </w:r>
      <w:r>
        <w:t>new</w:t>
      </w:r>
      <w:r>
        <w:rPr>
          <w:spacing w:val="-2"/>
        </w:rPr>
        <w:t xml:space="preserve"> </w:t>
      </w:r>
      <w:r>
        <w:t>study</w:t>
      </w:r>
      <w:r>
        <w:rPr>
          <w:spacing w:val="-2"/>
        </w:rPr>
        <w:t xml:space="preserve"> </w:t>
      </w:r>
      <w:r>
        <w:t>application.</w:t>
      </w:r>
    </w:p>
    <w:p w14:paraId="17DE64F0" w14:textId="77777777" w:rsidR="008F4664" w:rsidRDefault="008F4664">
      <w:pPr>
        <w:pStyle w:val="BodyText"/>
        <w:rPr>
          <w:sz w:val="16"/>
        </w:rPr>
      </w:pPr>
    </w:p>
    <w:p w14:paraId="17DE64F1" w14:textId="77777777" w:rsidR="008F4664" w:rsidRDefault="008F4664">
      <w:pPr>
        <w:pStyle w:val="BodyText"/>
        <w:rPr>
          <w:sz w:val="16"/>
        </w:rPr>
      </w:pPr>
    </w:p>
    <w:sectPr w:rsidR="008F4664">
      <w:pgSz w:w="12240" w:h="15840"/>
      <w:pgMar w:top="1880" w:right="1340" w:bottom="1460" w:left="1320" w:header="720"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6500" w14:textId="77777777" w:rsidR="00F66C24" w:rsidRDefault="00EE291E">
      <w:r>
        <w:separator/>
      </w:r>
    </w:p>
  </w:endnote>
  <w:endnote w:type="continuationSeparator" w:id="0">
    <w:p w14:paraId="17DE6502" w14:textId="77777777" w:rsidR="00F66C24" w:rsidRDefault="00EE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64FB" w14:textId="77777777" w:rsidR="008F4664" w:rsidRDefault="00EE291E">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17DE6500" wp14:editId="17DE6501">
              <wp:simplePos x="0" y="0"/>
              <wp:positionH relativeFrom="page">
                <wp:posOffset>901700</wp:posOffset>
              </wp:positionH>
              <wp:positionV relativeFrom="page">
                <wp:posOffset>9111106</wp:posOffset>
              </wp:positionV>
              <wp:extent cx="1857375" cy="25272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252729"/>
                      </a:xfrm>
                      <a:prstGeom prst="rect">
                        <a:avLst/>
                      </a:prstGeom>
                    </wps:spPr>
                    <wps:txbx>
                      <w:txbxContent>
                        <w:p w14:paraId="17DE6506" w14:textId="77777777" w:rsidR="008F4664" w:rsidRDefault="00EE291E">
                          <w:pPr>
                            <w:spacing w:line="184" w:lineRule="exact"/>
                            <w:ind w:left="20"/>
                            <w:rPr>
                              <w:spacing w:val="-2"/>
                              <w:sz w:val="16"/>
                            </w:rPr>
                          </w:pPr>
                          <w:r>
                            <w:rPr>
                              <w:sz w:val="16"/>
                            </w:rPr>
                            <w:t>IRB</w:t>
                          </w:r>
                          <w:r>
                            <w:rPr>
                              <w:spacing w:val="-5"/>
                              <w:sz w:val="16"/>
                            </w:rPr>
                            <w:t xml:space="preserve"> </w:t>
                          </w:r>
                          <w:r>
                            <w:rPr>
                              <w:sz w:val="16"/>
                            </w:rPr>
                            <w:t>SOP</w:t>
                          </w:r>
                          <w:r>
                            <w:rPr>
                              <w:spacing w:val="-4"/>
                              <w:sz w:val="16"/>
                            </w:rPr>
                            <w:t xml:space="preserve"> </w:t>
                          </w:r>
                          <w:r>
                            <w:rPr>
                              <w:sz w:val="16"/>
                            </w:rPr>
                            <w:t>401a:</w:t>
                          </w:r>
                          <w:r>
                            <w:rPr>
                              <w:spacing w:val="-4"/>
                              <w:sz w:val="16"/>
                            </w:rPr>
                            <w:t xml:space="preserve"> </w:t>
                          </w:r>
                          <w:r>
                            <w:rPr>
                              <w:sz w:val="16"/>
                            </w:rPr>
                            <w:t>Non-Human</w:t>
                          </w:r>
                          <w:r>
                            <w:rPr>
                              <w:spacing w:val="-4"/>
                              <w:sz w:val="16"/>
                            </w:rPr>
                            <w:t xml:space="preserve"> </w:t>
                          </w:r>
                          <w:r>
                            <w:rPr>
                              <w:sz w:val="16"/>
                            </w:rPr>
                            <w:t>Subject</w:t>
                          </w:r>
                          <w:r>
                            <w:rPr>
                              <w:spacing w:val="-4"/>
                              <w:sz w:val="16"/>
                            </w:rPr>
                            <w:t xml:space="preserve"> </w:t>
                          </w:r>
                          <w:r>
                            <w:rPr>
                              <w:spacing w:val="-2"/>
                              <w:sz w:val="16"/>
                            </w:rPr>
                            <w:t>Research</w:t>
                          </w:r>
                        </w:p>
                        <w:p w14:paraId="25EC5C0F" w14:textId="183973A4" w:rsidR="006C1443" w:rsidRDefault="006C1443">
                          <w:pPr>
                            <w:spacing w:line="184" w:lineRule="exact"/>
                            <w:ind w:left="20"/>
                            <w:rPr>
                              <w:sz w:val="16"/>
                            </w:rPr>
                          </w:pPr>
                          <w:r>
                            <w:rPr>
                              <w:spacing w:val="-2"/>
                              <w:sz w:val="16"/>
                            </w:rPr>
                            <w:t>V</w:t>
                          </w:r>
                          <w:r w:rsidR="00D654F6">
                            <w:rPr>
                              <w:spacing w:val="-2"/>
                              <w:sz w:val="16"/>
                            </w:rPr>
                            <w:t>3-1</w:t>
                          </w:r>
                          <w:r>
                            <w:rPr>
                              <w:spacing w:val="-2"/>
                              <w:sz w:val="16"/>
                            </w:rPr>
                            <w:t>5-2024</w:t>
                          </w:r>
                        </w:p>
                      </w:txbxContent>
                    </wps:txbx>
                    <wps:bodyPr wrap="square" lIns="0" tIns="0" rIns="0" bIns="0" rtlCol="0">
                      <a:noAutofit/>
                    </wps:bodyPr>
                  </wps:wsp>
                </a:graphicData>
              </a:graphic>
            </wp:anchor>
          </w:drawing>
        </mc:Choice>
        <mc:Fallback>
          <w:pict>
            <v:shapetype w14:anchorId="17DE6500" id="_x0000_t202" coordsize="21600,21600" o:spt="202" path="m,l,21600r21600,l21600,xe">
              <v:stroke joinstyle="miter"/>
              <v:path gradientshapeok="t" o:connecttype="rect"/>
            </v:shapetype>
            <v:shape id="Textbox 3" o:spid="_x0000_s1029" type="#_x0000_t202" style="position:absolute;margin-left:71pt;margin-top:717.4pt;width:146.25pt;height:19.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" filled="f" stroked="f">
              <v:textbox inset="0,0,0,0">
                <w:txbxContent>
                  <w:p w14:paraId="17DE6506" w14:textId="77777777" w:rsidR="008F4664" w:rsidRDefault="00EE291E">
                    <w:pPr>
                      <w:spacing w:line="184" w:lineRule="exact"/>
                      <w:ind w:left="20"/>
                      <w:rPr>
                        <w:spacing w:val="-2"/>
                        <w:sz w:val="16"/>
                      </w:rPr>
                    </w:pPr>
                    <w:r>
                      <w:rPr>
                        <w:sz w:val="16"/>
                      </w:rPr>
                      <w:t>IRB</w:t>
                    </w:r>
                    <w:r>
                      <w:rPr>
                        <w:spacing w:val="-5"/>
                        <w:sz w:val="16"/>
                      </w:rPr>
                      <w:t xml:space="preserve"> </w:t>
                    </w:r>
                    <w:r>
                      <w:rPr>
                        <w:sz w:val="16"/>
                      </w:rPr>
                      <w:t>SOP</w:t>
                    </w:r>
                    <w:r>
                      <w:rPr>
                        <w:spacing w:val="-4"/>
                        <w:sz w:val="16"/>
                      </w:rPr>
                      <w:t xml:space="preserve"> </w:t>
                    </w:r>
                    <w:r>
                      <w:rPr>
                        <w:sz w:val="16"/>
                      </w:rPr>
                      <w:t>401a:</w:t>
                    </w:r>
                    <w:r>
                      <w:rPr>
                        <w:spacing w:val="-4"/>
                        <w:sz w:val="16"/>
                      </w:rPr>
                      <w:t xml:space="preserve"> </w:t>
                    </w:r>
                    <w:r>
                      <w:rPr>
                        <w:sz w:val="16"/>
                      </w:rPr>
                      <w:t>Non-Human</w:t>
                    </w:r>
                    <w:r>
                      <w:rPr>
                        <w:spacing w:val="-4"/>
                        <w:sz w:val="16"/>
                      </w:rPr>
                      <w:t xml:space="preserve"> </w:t>
                    </w:r>
                    <w:r>
                      <w:rPr>
                        <w:sz w:val="16"/>
                      </w:rPr>
                      <w:t>Subject</w:t>
                    </w:r>
                    <w:r>
                      <w:rPr>
                        <w:spacing w:val="-4"/>
                        <w:sz w:val="16"/>
                      </w:rPr>
                      <w:t xml:space="preserve"> </w:t>
                    </w:r>
                    <w:r>
                      <w:rPr>
                        <w:spacing w:val="-2"/>
                        <w:sz w:val="16"/>
                      </w:rPr>
                      <w:t>Research</w:t>
                    </w:r>
                  </w:p>
                  <w:p w14:paraId="25EC5C0F" w14:textId="183973A4" w:rsidR="006C1443" w:rsidRDefault="006C1443">
                    <w:pPr>
                      <w:spacing w:line="184" w:lineRule="exact"/>
                      <w:ind w:left="20"/>
                      <w:rPr>
                        <w:sz w:val="16"/>
                      </w:rPr>
                    </w:pPr>
                    <w:r>
                      <w:rPr>
                        <w:spacing w:val="-2"/>
                        <w:sz w:val="16"/>
                      </w:rPr>
                      <w:t>V</w:t>
                    </w:r>
                    <w:r w:rsidR="00D654F6">
                      <w:rPr>
                        <w:spacing w:val="-2"/>
                        <w:sz w:val="16"/>
                      </w:rPr>
                      <w:t>3-1</w:t>
                    </w:r>
                    <w:r>
                      <w:rPr>
                        <w:spacing w:val="-2"/>
                        <w:sz w:val="16"/>
                      </w:rPr>
                      <w:t>5-2024</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7DE6502" wp14:editId="17DE6503">
              <wp:simplePos x="0" y="0"/>
              <wp:positionH relativeFrom="page">
                <wp:posOffset>3702811</wp:posOffset>
              </wp:positionH>
              <wp:positionV relativeFrom="page">
                <wp:posOffset>9356090</wp:posOffset>
              </wp:positionV>
              <wp:extent cx="366395"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17DE6508" w14:textId="77777777" w:rsidR="008F4664" w:rsidRDefault="00EE291E">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17DE6502" id="Textbox 4" o:spid="_x0000_s1030" type="#_x0000_t202" style="position:absolute;margin-left:291.55pt;margin-top:736.7pt;width:28.85pt;height: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XPpjgKsBAABFAwAADgAAAAAAAAAAAAAAAAAuAgAAZHJzL2Uyb0RvYy54bWxQ&#10;SwECLQAUAAYACAAAACEA9XAyr+EAAAANAQAADwAAAAAAAAAAAAAAAAAFBAAAZHJzL2Rvd25yZXYu&#10;eG1sUEsFBgAAAAAEAAQA8wAAABMFAAAAAA==&#10;" filled="f" stroked="f">
              <v:textbox inset="0,0,0,0">
                <w:txbxContent>
                  <w:p w14:paraId="17DE6508" w14:textId="77777777" w:rsidR="008F4664" w:rsidRDefault="00EE291E">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64FC" w14:textId="77777777" w:rsidR="00F66C24" w:rsidRDefault="00EE291E">
      <w:r>
        <w:separator/>
      </w:r>
    </w:p>
  </w:footnote>
  <w:footnote w:type="continuationSeparator" w:id="0">
    <w:p w14:paraId="17DE64FE" w14:textId="77777777" w:rsidR="00F66C24" w:rsidRDefault="00EE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64FA" w14:textId="7977B24E" w:rsidR="008F4664" w:rsidRDefault="008F466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1603"/>
    <w:multiLevelType w:val="hybridMultilevel"/>
    <w:tmpl w:val="3F0C40A6"/>
    <w:lvl w:ilvl="0" w:tplc="806C4CEC">
      <w:start w:val="1"/>
      <w:numFmt w:val="decimal"/>
      <w:lvlText w:val="(%1)"/>
      <w:lvlJc w:val="left"/>
      <w:pPr>
        <w:ind w:left="1199" w:hanging="361"/>
        <w:jc w:val="left"/>
      </w:pPr>
      <w:rPr>
        <w:rFonts w:ascii="Calibri" w:eastAsia="Calibri" w:hAnsi="Calibri" w:cs="Calibri" w:hint="default"/>
        <w:b w:val="0"/>
        <w:bCs w:val="0"/>
        <w:i w:val="0"/>
        <w:iCs w:val="0"/>
        <w:spacing w:val="0"/>
        <w:w w:val="100"/>
        <w:sz w:val="22"/>
        <w:szCs w:val="22"/>
        <w:lang w:val="en-US" w:eastAsia="en-US" w:bidi="ar-SA"/>
      </w:rPr>
    </w:lvl>
    <w:lvl w:ilvl="1" w:tplc="7CEAABDE">
      <w:numFmt w:val="bullet"/>
      <w:lvlText w:val="•"/>
      <w:lvlJc w:val="left"/>
      <w:pPr>
        <w:ind w:left="2038" w:hanging="361"/>
      </w:pPr>
      <w:rPr>
        <w:rFonts w:hint="default"/>
        <w:lang w:val="en-US" w:eastAsia="en-US" w:bidi="ar-SA"/>
      </w:rPr>
    </w:lvl>
    <w:lvl w:ilvl="2" w:tplc="D8C219C4">
      <w:numFmt w:val="bullet"/>
      <w:lvlText w:val="•"/>
      <w:lvlJc w:val="left"/>
      <w:pPr>
        <w:ind w:left="2876" w:hanging="361"/>
      </w:pPr>
      <w:rPr>
        <w:rFonts w:hint="default"/>
        <w:lang w:val="en-US" w:eastAsia="en-US" w:bidi="ar-SA"/>
      </w:rPr>
    </w:lvl>
    <w:lvl w:ilvl="3" w:tplc="FD182DD2">
      <w:numFmt w:val="bullet"/>
      <w:lvlText w:val="•"/>
      <w:lvlJc w:val="left"/>
      <w:pPr>
        <w:ind w:left="3714" w:hanging="361"/>
      </w:pPr>
      <w:rPr>
        <w:rFonts w:hint="default"/>
        <w:lang w:val="en-US" w:eastAsia="en-US" w:bidi="ar-SA"/>
      </w:rPr>
    </w:lvl>
    <w:lvl w:ilvl="4" w:tplc="478644B8">
      <w:numFmt w:val="bullet"/>
      <w:lvlText w:val="•"/>
      <w:lvlJc w:val="left"/>
      <w:pPr>
        <w:ind w:left="4552" w:hanging="361"/>
      </w:pPr>
      <w:rPr>
        <w:rFonts w:hint="default"/>
        <w:lang w:val="en-US" w:eastAsia="en-US" w:bidi="ar-SA"/>
      </w:rPr>
    </w:lvl>
    <w:lvl w:ilvl="5" w:tplc="BF06C9CE">
      <w:numFmt w:val="bullet"/>
      <w:lvlText w:val="•"/>
      <w:lvlJc w:val="left"/>
      <w:pPr>
        <w:ind w:left="5390" w:hanging="361"/>
      </w:pPr>
      <w:rPr>
        <w:rFonts w:hint="default"/>
        <w:lang w:val="en-US" w:eastAsia="en-US" w:bidi="ar-SA"/>
      </w:rPr>
    </w:lvl>
    <w:lvl w:ilvl="6" w:tplc="77600348">
      <w:numFmt w:val="bullet"/>
      <w:lvlText w:val="•"/>
      <w:lvlJc w:val="left"/>
      <w:pPr>
        <w:ind w:left="6228" w:hanging="361"/>
      </w:pPr>
      <w:rPr>
        <w:rFonts w:hint="default"/>
        <w:lang w:val="en-US" w:eastAsia="en-US" w:bidi="ar-SA"/>
      </w:rPr>
    </w:lvl>
    <w:lvl w:ilvl="7" w:tplc="225C8682">
      <w:numFmt w:val="bullet"/>
      <w:lvlText w:val="•"/>
      <w:lvlJc w:val="left"/>
      <w:pPr>
        <w:ind w:left="7066" w:hanging="361"/>
      </w:pPr>
      <w:rPr>
        <w:rFonts w:hint="default"/>
        <w:lang w:val="en-US" w:eastAsia="en-US" w:bidi="ar-SA"/>
      </w:rPr>
    </w:lvl>
    <w:lvl w:ilvl="8" w:tplc="BC440BE0">
      <w:numFmt w:val="bullet"/>
      <w:lvlText w:val="•"/>
      <w:lvlJc w:val="left"/>
      <w:pPr>
        <w:ind w:left="7904" w:hanging="361"/>
      </w:pPr>
      <w:rPr>
        <w:rFonts w:hint="default"/>
        <w:lang w:val="en-US" w:eastAsia="en-US" w:bidi="ar-SA"/>
      </w:rPr>
    </w:lvl>
  </w:abstractNum>
  <w:abstractNum w:abstractNumId="1" w15:restartNumberingAfterBreak="0">
    <w:nsid w:val="28753BD3"/>
    <w:multiLevelType w:val="hybridMultilevel"/>
    <w:tmpl w:val="AA60C1D8"/>
    <w:lvl w:ilvl="0" w:tplc="EE1AF6DE">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349003EA">
      <w:numFmt w:val="bullet"/>
      <w:lvlText w:val="•"/>
      <w:lvlJc w:val="left"/>
      <w:pPr>
        <w:ind w:left="1714" w:hanging="361"/>
      </w:pPr>
      <w:rPr>
        <w:rFonts w:hint="default"/>
        <w:lang w:val="en-US" w:eastAsia="en-US" w:bidi="ar-SA"/>
      </w:rPr>
    </w:lvl>
    <w:lvl w:ilvl="2" w:tplc="749279A6">
      <w:numFmt w:val="bullet"/>
      <w:lvlText w:val="•"/>
      <w:lvlJc w:val="left"/>
      <w:pPr>
        <w:ind w:left="2588" w:hanging="361"/>
      </w:pPr>
      <w:rPr>
        <w:rFonts w:hint="default"/>
        <w:lang w:val="en-US" w:eastAsia="en-US" w:bidi="ar-SA"/>
      </w:rPr>
    </w:lvl>
    <w:lvl w:ilvl="3" w:tplc="39108976">
      <w:numFmt w:val="bullet"/>
      <w:lvlText w:val="•"/>
      <w:lvlJc w:val="left"/>
      <w:pPr>
        <w:ind w:left="3462" w:hanging="361"/>
      </w:pPr>
      <w:rPr>
        <w:rFonts w:hint="default"/>
        <w:lang w:val="en-US" w:eastAsia="en-US" w:bidi="ar-SA"/>
      </w:rPr>
    </w:lvl>
    <w:lvl w:ilvl="4" w:tplc="D9D8D57C">
      <w:numFmt w:val="bullet"/>
      <w:lvlText w:val="•"/>
      <w:lvlJc w:val="left"/>
      <w:pPr>
        <w:ind w:left="4336" w:hanging="361"/>
      </w:pPr>
      <w:rPr>
        <w:rFonts w:hint="default"/>
        <w:lang w:val="en-US" w:eastAsia="en-US" w:bidi="ar-SA"/>
      </w:rPr>
    </w:lvl>
    <w:lvl w:ilvl="5" w:tplc="7B9EE144">
      <w:numFmt w:val="bullet"/>
      <w:lvlText w:val="•"/>
      <w:lvlJc w:val="left"/>
      <w:pPr>
        <w:ind w:left="5210" w:hanging="361"/>
      </w:pPr>
      <w:rPr>
        <w:rFonts w:hint="default"/>
        <w:lang w:val="en-US" w:eastAsia="en-US" w:bidi="ar-SA"/>
      </w:rPr>
    </w:lvl>
    <w:lvl w:ilvl="6" w:tplc="982650AE">
      <w:numFmt w:val="bullet"/>
      <w:lvlText w:val="•"/>
      <w:lvlJc w:val="left"/>
      <w:pPr>
        <w:ind w:left="6084" w:hanging="361"/>
      </w:pPr>
      <w:rPr>
        <w:rFonts w:hint="default"/>
        <w:lang w:val="en-US" w:eastAsia="en-US" w:bidi="ar-SA"/>
      </w:rPr>
    </w:lvl>
    <w:lvl w:ilvl="7" w:tplc="B8B8E072">
      <w:numFmt w:val="bullet"/>
      <w:lvlText w:val="•"/>
      <w:lvlJc w:val="left"/>
      <w:pPr>
        <w:ind w:left="6958" w:hanging="361"/>
      </w:pPr>
      <w:rPr>
        <w:rFonts w:hint="default"/>
        <w:lang w:val="en-US" w:eastAsia="en-US" w:bidi="ar-SA"/>
      </w:rPr>
    </w:lvl>
    <w:lvl w:ilvl="8" w:tplc="2E48CBD4">
      <w:numFmt w:val="bullet"/>
      <w:lvlText w:val="•"/>
      <w:lvlJc w:val="left"/>
      <w:pPr>
        <w:ind w:left="7832" w:hanging="361"/>
      </w:pPr>
      <w:rPr>
        <w:rFonts w:hint="default"/>
        <w:lang w:val="en-US" w:eastAsia="en-US" w:bidi="ar-SA"/>
      </w:rPr>
    </w:lvl>
  </w:abstractNum>
  <w:abstractNum w:abstractNumId="2" w15:restartNumberingAfterBreak="0">
    <w:nsid w:val="49CA141A"/>
    <w:multiLevelType w:val="multilevel"/>
    <w:tmpl w:val="C6623E12"/>
    <w:lvl w:ilvl="0">
      <w:start w:val="1"/>
      <w:numFmt w:val="decimal"/>
      <w:lvlText w:val="%1."/>
      <w:lvlJc w:val="left"/>
      <w:pPr>
        <w:ind w:left="768"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595" w:hanging="57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486" w:hanging="577"/>
      </w:pPr>
      <w:rPr>
        <w:rFonts w:hint="default"/>
        <w:lang w:val="en-US" w:eastAsia="en-US" w:bidi="ar-SA"/>
      </w:rPr>
    </w:lvl>
    <w:lvl w:ilvl="3">
      <w:numFmt w:val="bullet"/>
      <w:lvlText w:val="•"/>
      <w:lvlJc w:val="left"/>
      <w:pPr>
        <w:ind w:left="3373" w:hanging="577"/>
      </w:pPr>
      <w:rPr>
        <w:rFonts w:hint="default"/>
        <w:lang w:val="en-US" w:eastAsia="en-US" w:bidi="ar-SA"/>
      </w:rPr>
    </w:lvl>
    <w:lvl w:ilvl="4">
      <w:numFmt w:val="bullet"/>
      <w:lvlText w:val="•"/>
      <w:lvlJc w:val="left"/>
      <w:pPr>
        <w:ind w:left="4260" w:hanging="577"/>
      </w:pPr>
      <w:rPr>
        <w:rFonts w:hint="default"/>
        <w:lang w:val="en-US" w:eastAsia="en-US" w:bidi="ar-SA"/>
      </w:rPr>
    </w:lvl>
    <w:lvl w:ilvl="5">
      <w:numFmt w:val="bullet"/>
      <w:lvlText w:val="•"/>
      <w:lvlJc w:val="left"/>
      <w:pPr>
        <w:ind w:left="5146" w:hanging="577"/>
      </w:pPr>
      <w:rPr>
        <w:rFonts w:hint="default"/>
        <w:lang w:val="en-US" w:eastAsia="en-US" w:bidi="ar-SA"/>
      </w:rPr>
    </w:lvl>
    <w:lvl w:ilvl="6">
      <w:numFmt w:val="bullet"/>
      <w:lvlText w:val="•"/>
      <w:lvlJc w:val="left"/>
      <w:pPr>
        <w:ind w:left="6033" w:hanging="577"/>
      </w:pPr>
      <w:rPr>
        <w:rFonts w:hint="default"/>
        <w:lang w:val="en-US" w:eastAsia="en-US" w:bidi="ar-SA"/>
      </w:rPr>
    </w:lvl>
    <w:lvl w:ilvl="7">
      <w:numFmt w:val="bullet"/>
      <w:lvlText w:val="•"/>
      <w:lvlJc w:val="left"/>
      <w:pPr>
        <w:ind w:left="6920" w:hanging="577"/>
      </w:pPr>
      <w:rPr>
        <w:rFonts w:hint="default"/>
        <w:lang w:val="en-US" w:eastAsia="en-US" w:bidi="ar-SA"/>
      </w:rPr>
    </w:lvl>
    <w:lvl w:ilvl="8">
      <w:numFmt w:val="bullet"/>
      <w:lvlText w:val="•"/>
      <w:lvlJc w:val="left"/>
      <w:pPr>
        <w:ind w:left="7806" w:hanging="577"/>
      </w:pPr>
      <w:rPr>
        <w:rFonts w:hint="default"/>
        <w:lang w:val="en-US" w:eastAsia="en-US" w:bidi="ar-SA"/>
      </w:rPr>
    </w:lvl>
  </w:abstractNum>
  <w:abstractNum w:abstractNumId="3" w15:restartNumberingAfterBreak="0">
    <w:nsid w:val="75B45BCE"/>
    <w:multiLevelType w:val="hybridMultilevel"/>
    <w:tmpl w:val="5824BD76"/>
    <w:lvl w:ilvl="0" w:tplc="0A64EF72">
      <w:start w:val="1"/>
      <w:numFmt w:val="upperLetter"/>
      <w:lvlText w:val="%1."/>
      <w:lvlJc w:val="left"/>
      <w:pPr>
        <w:ind w:left="840" w:hanging="361"/>
        <w:jc w:val="left"/>
      </w:pPr>
      <w:rPr>
        <w:rFonts w:ascii="Calibri" w:eastAsia="Calibri" w:hAnsi="Calibri" w:cs="Calibri" w:hint="default"/>
        <w:b/>
        <w:bCs/>
        <w:i w:val="0"/>
        <w:iCs w:val="0"/>
        <w:spacing w:val="0"/>
        <w:w w:val="100"/>
        <w:sz w:val="22"/>
        <w:szCs w:val="22"/>
        <w:lang w:val="en-US" w:eastAsia="en-US" w:bidi="ar-SA"/>
      </w:rPr>
    </w:lvl>
    <w:lvl w:ilvl="1" w:tplc="95B48F00">
      <w:start w:val="1"/>
      <w:numFmt w:val="lowerLetter"/>
      <w:lvlText w:val="%2."/>
      <w:lvlJc w:val="left"/>
      <w:pPr>
        <w:ind w:left="1560" w:hanging="361"/>
        <w:jc w:val="left"/>
      </w:pPr>
      <w:rPr>
        <w:rFonts w:ascii="Calibri" w:eastAsia="Calibri" w:hAnsi="Calibri" w:cs="Calibri" w:hint="default"/>
        <w:b/>
        <w:bCs/>
        <w:i w:val="0"/>
        <w:iCs w:val="0"/>
        <w:spacing w:val="-1"/>
        <w:w w:val="100"/>
        <w:sz w:val="22"/>
        <w:szCs w:val="22"/>
        <w:lang w:val="en-US" w:eastAsia="en-US" w:bidi="ar-SA"/>
      </w:rPr>
    </w:lvl>
    <w:lvl w:ilvl="2" w:tplc="6FDCE73E">
      <w:numFmt w:val="bullet"/>
      <w:lvlText w:val="•"/>
      <w:lvlJc w:val="left"/>
      <w:pPr>
        <w:ind w:left="2451" w:hanging="361"/>
      </w:pPr>
      <w:rPr>
        <w:rFonts w:hint="default"/>
        <w:lang w:val="en-US" w:eastAsia="en-US" w:bidi="ar-SA"/>
      </w:rPr>
    </w:lvl>
    <w:lvl w:ilvl="3" w:tplc="E64475C6">
      <w:numFmt w:val="bullet"/>
      <w:lvlText w:val="•"/>
      <w:lvlJc w:val="left"/>
      <w:pPr>
        <w:ind w:left="3342" w:hanging="361"/>
      </w:pPr>
      <w:rPr>
        <w:rFonts w:hint="default"/>
        <w:lang w:val="en-US" w:eastAsia="en-US" w:bidi="ar-SA"/>
      </w:rPr>
    </w:lvl>
    <w:lvl w:ilvl="4" w:tplc="CF5C7B0E">
      <w:numFmt w:val="bullet"/>
      <w:lvlText w:val="•"/>
      <w:lvlJc w:val="left"/>
      <w:pPr>
        <w:ind w:left="4233" w:hanging="361"/>
      </w:pPr>
      <w:rPr>
        <w:rFonts w:hint="default"/>
        <w:lang w:val="en-US" w:eastAsia="en-US" w:bidi="ar-SA"/>
      </w:rPr>
    </w:lvl>
    <w:lvl w:ilvl="5" w:tplc="643A78B0">
      <w:numFmt w:val="bullet"/>
      <w:lvlText w:val="•"/>
      <w:lvlJc w:val="left"/>
      <w:pPr>
        <w:ind w:left="5124" w:hanging="361"/>
      </w:pPr>
      <w:rPr>
        <w:rFonts w:hint="default"/>
        <w:lang w:val="en-US" w:eastAsia="en-US" w:bidi="ar-SA"/>
      </w:rPr>
    </w:lvl>
    <w:lvl w:ilvl="6" w:tplc="67E427EE">
      <w:numFmt w:val="bullet"/>
      <w:lvlText w:val="•"/>
      <w:lvlJc w:val="left"/>
      <w:pPr>
        <w:ind w:left="6015" w:hanging="361"/>
      </w:pPr>
      <w:rPr>
        <w:rFonts w:hint="default"/>
        <w:lang w:val="en-US" w:eastAsia="en-US" w:bidi="ar-SA"/>
      </w:rPr>
    </w:lvl>
    <w:lvl w:ilvl="7" w:tplc="5BF4046E">
      <w:numFmt w:val="bullet"/>
      <w:lvlText w:val="•"/>
      <w:lvlJc w:val="left"/>
      <w:pPr>
        <w:ind w:left="6906" w:hanging="361"/>
      </w:pPr>
      <w:rPr>
        <w:rFonts w:hint="default"/>
        <w:lang w:val="en-US" w:eastAsia="en-US" w:bidi="ar-SA"/>
      </w:rPr>
    </w:lvl>
    <w:lvl w:ilvl="8" w:tplc="3EACA036">
      <w:numFmt w:val="bullet"/>
      <w:lvlText w:val="•"/>
      <w:lvlJc w:val="left"/>
      <w:pPr>
        <w:ind w:left="7797" w:hanging="361"/>
      </w:pPr>
      <w:rPr>
        <w:rFonts w:hint="default"/>
        <w:lang w:val="en-US" w:eastAsia="en-US" w:bidi="ar-SA"/>
      </w:rPr>
    </w:lvl>
  </w:abstractNum>
  <w:num w:numId="1" w16cid:durableId="827552321">
    <w:abstractNumId w:val="2"/>
  </w:num>
  <w:num w:numId="2" w16cid:durableId="1743869595">
    <w:abstractNumId w:val="1"/>
  </w:num>
  <w:num w:numId="3" w16cid:durableId="346253111">
    <w:abstractNumId w:val="0"/>
  </w:num>
  <w:num w:numId="4" w16cid:durableId="1542671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64"/>
    <w:rsid w:val="006C1443"/>
    <w:rsid w:val="008F4664"/>
    <w:rsid w:val="00A674BB"/>
    <w:rsid w:val="00C53209"/>
    <w:rsid w:val="00D654F6"/>
    <w:rsid w:val="00DC7E82"/>
    <w:rsid w:val="00EB13AD"/>
    <w:rsid w:val="00EE291E"/>
    <w:rsid w:val="00F6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64BC"/>
  <w15:docId w15:val="{BCCB07AC-236B-413D-922E-B7345D77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spacing w:before="1"/>
      <w:ind w:left="766"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74BB"/>
    <w:pPr>
      <w:tabs>
        <w:tab w:val="center" w:pos="4680"/>
        <w:tab w:val="right" w:pos="9360"/>
      </w:tabs>
    </w:pPr>
  </w:style>
  <w:style w:type="character" w:customStyle="1" w:styleId="HeaderChar">
    <w:name w:val="Header Char"/>
    <w:basedOn w:val="DefaultParagraphFont"/>
    <w:link w:val="Header"/>
    <w:uiPriority w:val="99"/>
    <w:rsid w:val="00A674BB"/>
    <w:rPr>
      <w:rFonts w:ascii="Calibri" w:eastAsia="Calibri" w:hAnsi="Calibri" w:cs="Calibri"/>
    </w:rPr>
  </w:style>
  <w:style w:type="paragraph" w:styleId="Footer">
    <w:name w:val="footer"/>
    <w:basedOn w:val="Normal"/>
    <w:link w:val="FooterChar"/>
    <w:uiPriority w:val="99"/>
    <w:unhideWhenUsed/>
    <w:rsid w:val="00A674BB"/>
    <w:pPr>
      <w:tabs>
        <w:tab w:val="center" w:pos="4680"/>
        <w:tab w:val="right" w:pos="9360"/>
      </w:tabs>
    </w:pPr>
  </w:style>
  <w:style w:type="character" w:customStyle="1" w:styleId="FooterChar">
    <w:name w:val="Footer Char"/>
    <w:basedOn w:val="DefaultParagraphFont"/>
    <w:link w:val="Footer"/>
    <w:uiPriority w:val="99"/>
    <w:rsid w:val="00A674BB"/>
    <w:rPr>
      <w:rFonts w:ascii="Calibri" w:eastAsia="Calibri" w:hAnsi="Calibri" w:cs="Calibri"/>
    </w:rPr>
  </w:style>
  <w:style w:type="character" w:styleId="CommentReference">
    <w:name w:val="annotation reference"/>
    <w:basedOn w:val="DefaultParagraphFont"/>
    <w:uiPriority w:val="99"/>
    <w:semiHidden/>
    <w:unhideWhenUsed/>
    <w:rsid w:val="00EE291E"/>
    <w:rPr>
      <w:sz w:val="16"/>
      <w:szCs w:val="16"/>
    </w:rPr>
  </w:style>
  <w:style w:type="paragraph" w:styleId="CommentText">
    <w:name w:val="annotation text"/>
    <w:basedOn w:val="Normal"/>
    <w:link w:val="CommentTextChar"/>
    <w:uiPriority w:val="99"/>
    <w:unhideWhenUsed/>
    <w:rsid w:val="00EE291E"/>
    <w:rPr>
      <w:sz w:val="20"/>
      <w:szCs w:val="20"/>
    </w:rPr>
  </w:style>
  <w:style w:type="character" w:customStyle="1" w:styleId="CommentTextChar">
    <w:name w:val="Comment Text Char"/>
    <w:basedOn w:val="DefaultParagraphFont"/>
    <w:link w:val="CommentText"/>
    <w:uiPriority w:val="99"/>
    <w:rsid w:val="00EE29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291E"/>
    <w:rPr>
      <w:b/>
      <w:bCs/>
    </w:rPr>
  </w:style>
  <w:style w:type="character" w:customStyle="1" w:styleId="CommentSubjectChar">
    <w:name w:val="Comment Subject Char"/>
    <w:basedOn w:val="CommentTextChar"/>
    <w:link w:val="CommentSubject"/>
    <w:uiPriority w:val="99"/>
    <w:semiHidden/>
    <w:rsid w:val="00EE291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E2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91E"/>
    <w:rPr>
      <w:rFonts w:ascii="Segoe UI" w:eastAsia="Calibri" w:hAnsi="Segoe UI" w:cs="Segoe UI"/>
      <w:sz w:val="18"/>
      <w:szCs w:val="18"/>
    </w:rPr>
  </w:style>
  <w:style w:type="paragraph" w:styleId="Revision">
    <w:name w:val="Revision"/>
    <w:hidden/>
    <w:uiPriority w:val="99"/>
    <w:semiHidden/>
    <w:rsid w:val="00DC7E82"/>
    <w:pPr>
      <w:widowControl/>
      <w:autoSpaceDE/>
      <w:autoSpaceDN/>
    </w:pPr>
    <w:rPr>
      <w:rFonts w:ascii="Calibri" w:eastAsia="Calibri" w:hAnsi="Calibri" w:cs="Calibri"/>
    </w:rPr>
  </w:style>
  <w:style w:type="character" w:styleId="Hyperlink">
    <w:name w:val="Hyperlink"/>
    <w:basedOn w:val="DefaultParagraphFont"/>
    <w:uiPriority w:val="99"/>
    <w:unhideWhenUsed/>
    <w:rsid w:val="00C53209"/>
    <w:rPr>
      <w:color w:val="0000FF" w:themeColor="hyperlink"/>
      <w:u w:val="single"/>
    </w:rPr>
  </w:style>
  <w:style w:type="character" w:styleId="UnresolvedMention">
    <w:name w:val="Unresolved Mention"/>
    <w:basedOn w:val="DefaultParagraphFont"/>
    <w:uiPriority w:val="99"/>
    <w:semiHidden/>
    <w:unhideWhenUsed/>
    <w:rsid w:val="00C5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rc@quee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E2C2A-7A34-4DE2-9568-A345F9FD1DCC}">
  <ds:schemaRefs>
    <ds:schemaRef ds:uri="http://purl.org/dc/dcmitype/"/>
    <ds:schemaRef ds:uri="http://purl.org/dc/elements/1.1/"/>
    <ds:schemaRef ds:uri="http://www.w3.org/XML/1998/namespace"/>
    <ds:schemaRef ds:uri="4453b6c3-2045-4d26-88bc-30339f4f6f92"/>
    <ds:schemaRef ds:uri="http://schemas.microsoft.com/office/2006/documentManagement/types"/>
    <ds:schemaRef ds:uri="http://schemas.openxmlformats.org/package/2006/metadata/core-properties"/>
    <ds:schemaRef ds:uri="b7231b89-4636-4e87-bf18-5864c59853ef"/>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28D73AC-EE07-4780-8E35-F4CC00B6EBBD}">
  <ds:schemaRefs>
    <ds:schemaRef ds:uri="http://schemas.microsoft.com/sharepoint/v3/contenttype/forms"/>
  </ds:schemaRefs>
</ds:datastoreItem>
</file>

<file path=customXml/itemProps3.xml><?xml version="1.0" encoding="utf-8"?>
<ds:datastoreItem xmlns:ds="http://schemas.openxmlformats.org/officeDocument/2006/customXml" ds:itemID="{E895500D-9FCD-4BE7-9218-0A52B519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2024-04-09T21:00:00Z</dcterms:created>
  <dcterms:modified xsi:type="dcterms:W3CDTF">2024-04-09T21:00:00Z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23 for Word</vt:lpwstr>
  </property>
  <property fmtid="{D5CDD505-2E9C-101B-9397-08002B2CF9AE}" pid="4" name="LastSaved">
    <vt:filetime>2024-02-18T00:00:00Z</vt:filetime>
  </property>
  <property fmtid="{D5CDD505-2E9C-101B-9397-08002B2CF9AE}" pid="5" name="Producer">
    <vt:lpwstr>Adobe PDF Library 23.1.206</vt:lpwstr>
  </property>
  <property fmtid="{D5CDD505-2E9C-101B-9397-08002B2CF9AE}" pid="6" name="SourceModified">
    <vt:lpwstr>D:20230621184246</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2024-04-05T23:49:37Z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e2f05999-c1ec-4319-8a4c-2784058a3da8</vt:lpwstr>
  </property>
  <property fmtid="{D5CDD505-2E9C-101B-9397-08002B2CF9AE}" pid="14" name="MSIP_Label_bfe2c8f9-1977-4483-bc2a-a0132c8c75ea_ContentBits">
    <vt:lpwstr>0</vt:lpwstr>
  </property>
</Properties>
</file>