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0BCA" w14:textId="77777777" w:rsidR="0092583D" w:rsidRDefault="0092583D">
      <w:pPr>
        <w:pStyle w:val="BodyText"/>
        <w:spacing w:before="59"/>
        <w:rPr>
          <w:rFonts w:ascii="Times New Roman"/>
          <w:sz w:val="20"/>
        </w:rPr>
      </w:pPr>
    </w:p>
    <w:p w14:paraId="02710BCB" w14:textId="77777777" w:rsidR="0092583D" w:rsidRDefault="00E61C28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2710BF2" wp14:editId="02710BF3">
                <wp:extent cx="5943600" cy="4013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1320"/>
                          <a:chOff x="0" y="0"/>
                          <a:chExt cx="5943600" cy="401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132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94728"/>
                                </a:lnTo>
                                <a:lnTo>
                                  <a:pt x="0" y="400824"/>
                                </a:lnTo>
                                <a:lnTo>
                                  <a:pt x="6096" y="400824"/>
                                </a:lnTo>
                                <a:lnTo>
                                  <a:pt x="5937504" y="400824"/>
                                </a:lnTo>
                                <a:lnTo>
                                  <a:pt x="5943600" y="400824"/>
                                </a:lnTo>
                                <a:lnTo>
                                  <a:pt x="5943600" y="394728"/>
                                </a:lnTo>
                                <a:lnTo>
                                  <a:pt x="5943600" y="610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0"/>
                            <a:ext cx="593788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10BFE" w14:textId="6B00B817" w:rsidR="0092583D" w:rsidRDefault="00E61C28">
                              <w:pPr>
                                <w:spacing w:before="120"/>
                                <w:ind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303: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 w:rsidR="004C5CB9">
                                <w:rPr>
                                  <w:b/>
                                  <w:color w:val="FFFFFF"/>
                                  <w:sz w:val="32"/>
                                </w:rPr>
                                <w:t>RIRC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SUBMISSIONS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10BF2" id="Group 5" o:spid="_x0000_s1026" style="width:468pt;height:31.6pt;mso-position-horizontal-relative:char;mso-position-vertical-relative:line" coordsize="59436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">
                <v:shape id="Graphic 6" o:spid="_x0000_s1027" style="position:absolute;width:59436;height:4013;visibility:visible;mso-wrap-style:square;v-text-anchor:top" coordsize="594360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" path="m5943600,r-6084,l6096,,,,,6108,,394728r,6096l6096,400824r5931408,l5943600,400824r,-6096l5943600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width:59379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2710BFE" w14:textId="6B00B817" w:rsidR="0092583D" w:rsidRDefault="00E61C28">
                        <w:pPr>
                          <w:spacing w:before="120"/>
                          <w:ind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303: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 w:rsidR="004C5CB9">
                          <w:rPr>
                            <w:b/>
                            <w:color w:val="FFFFFF"/>
                            <w:sz w:val="32"/>
                          </w:rPr>
                          <w:t>RIRC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SUBMISSIONS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710BCC" w14:textId="77777777" w:rsidR="0092583D" w:rsidRDefault="00E61C28">
      <w:pPr>
        <w:pStyle w:val="Heading1"/>
        <w:spacing w:before="229"/>
      </w:pPr>
      <w:r>
        <w:rPr>
          <w:spacing w:val="-2"/>
        </w:rPr>
        <w:t>PURPOSE</w:t>
      </w:r>
    </w:p>
    <w:p w14:paraId="02710BCD" w14:textId="7A95E1BD" w:rsidR="0092583D" w:rsidRDefault="00E61C28">
      <w:pPr>
        <w:pStyle w:val="BodyText"/>
        <w:ind w:left="120" w:right="145"/>
      </w:pPr>
      <w:r>
        <w:t>The</w:t>
      </w:r>
      <w:r>
        <w:rPr>
          <w:spacing w:val="-2"/>
        </w:rPr>
        <w:t xml:space="preserve"> </w:t>
      </w:r>
      <w:r w:rsidR="004C5CB9">
        <w:t>Queen’s Medical Center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 w:rsidR="004C5CB9">
        <w:t>Committee</w:t>
      </w:r>
      <w:r>
        <w:rPr>
          <w:spacing w:val="-6"/>
        </w:rPr>
        <w:t xml:space="preserve"> </w:t>
      </w:r>
      <w:r>
        <w:t>(</w:t>
      </w:r>
      <w:r w:rsidR="004C5CB9">
        <w:t>RIRC</w:t>
      </w:r>
      <w:r>
        <w:t>)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all submitted research proposals to determine whether the studies meet the minimum criteria for approval. This SOP describes the assigned reviewer system used by </w:t>
      </w:r>
      <w:r w:rsidR="003C2F8F">
        <w:t>T</w:t>
      </w:r>
      <w:r>
        <w:t xml:space="preserve">he </w:t>
      </w:r>
      <w:r w:rsidR="004C5CB9">
        <w:t>Queen’s Medical Center</w:t>
      </w:r>
      <w:r>
        <w:t xml:space="preserve"> </w:t>
      </w:r>
      <w:r w:rsidR="004C5CB9">
        <w:t>RIRC</w:t>
      </w:r>
      <w:r>
        <w:t>.</w:t>
      </w:r>
    </w:p>
    <w:p w14:paraId="02710BCE" w14:textId="77777777" w:rsidR="0092583D" w:rsidRDefault="00E61C28">
      <w:pPr>
        <w:pStyle w:val="Heading1"/>
        <w:spacing w:before="267"/>
        <w:ind w:left="119"/>
      </w:pPr>
      <w:r>
        <w:rPr>
          <w:spacing w:val="-4"/>
        </w:rPr>
        <w:t>SCOPE</w:t>
      </w:r>
    </w:p>
    <w:p w14:paraId="02710BCF" w14:textId="6301FBDB" w:rsidR="0092583D" w:rsidRDefault="00E61C28">
      <w:pPr>
        <w:pStyle w:val="BodyText"/>
        <w:ind w:left="119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 w:rsidR="003C2F8F">
        <w:t>T</w:t>
      </w:r>
      <w:r>
        <w:t>he</w:t>
      </w:r>
      <w:r>
        <w:rPr>
          <w:spacing w:val="-5"/>
        </w:rPr>
        <w:t xml:space="preserve"> </w:t>
      </w:r>
      <w:r w:rsidR="004C5CB9">
        <w:t>Queen’s Medical Center</w:t>
      </w:r>
      <w:r>
        <w:rPr>
          <w:spacing w:val="-3"/>
        </w:rPr>
        <w:t xml:space="preserve"> </w:t>
      </w:r>
      <w:r w:rsidR="004C5CB9">
        <w:rPr>
          <w:spacing w:val="-4"/>
        </w:rPr>
        <w:t>RIRC</w:t>
      </w:r>
      <w:r>
        <w:rPr>
          <w:spacing w:val="-4"/>
        </w:rPr>
        <w:t>.</w:t>
      </w:r>
    </w:p>
    <w:p w14:paraId="02710BD0" w14:textId="77777777" w:rsidR="0092583D" w:rsidRDefault="0092583D">
      <w:pPr>
        <w:pStyle w:val="BodyText"/>
      </w:pPr>
    </w:p>
    <w:p w14:paraId="02710BD1" w14:textId="0CBC8830" w:rsidR="0092583D" w:rsidRDefault="007F313D">
      <w:pPr>
        <w:pStyle w:val="Heading1"/>
        <w:spacing w:before="1"/>
      </w:pPr>
      <w:r>
        <w:rPr>
          <w:spacing w:val="-2"/>
        </w:rPr>
        <w:t>BACKGROUND</w:t>
      </w:r>
    </w:p>
    <w:p w14:paraId="02710BD2" w14:textId="27484AF6" w:rsidR="0092583D" w:rsidRDefault="00E61C28">
      <w:pPr>
        <w:pStyle w:val="BodyText"/>
        <w:ind w:left="119" w:right="145"/>
      </w:pPr>
      <w:r>
        <w:t xml:space="preserve">A thorough evaluation of all research proposals submitted for review is conducted by </w:t>
      </w:r>
      <w:r w:rsidR="004C5CB9">
        <w:t>RIRC</w:t>
      </w:r>
      <w:r>
        <w:t xml:space="preserve"> members allowing the </w:t>
      </w:r>
      <w:r w:rsidR="004C5CB9">
        <w:t>RIRC</w:t>
      </w:r>
      <w:r>
        <w:t xml:space="preserve"> to determine if the study meets the minimum criteria for initial approval (see </w:t>
      </w:r>
      <w:r w:rsidR="004C5CB9">
        <w:t>RIRC</w:t>
      </w:r>
      <w:r>
        <w:t xml:space="preserve"> SOP 403:</w:t>
      </w:r>
      <w:r>
        <w:rPr>
          <w:spacing w:val="-1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4C5CB9">
        <w:t>RIRC</w:t>
      </w:r>
      <w:r>
        <w:rPr>
          <w:spacing w:val="-2"/>
        </w:rPr>
        <w:t xml:space="preserve"> </w:t>
      </w:r>
      <w:r>
        <w:t>Approval)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(see</w:t>
      </w:r>
      <w:r>
        <w:rPr>
          <w:spacing w:val="-1"/>
        </w:rPr>
        <w:t xml:space="preserve"> </w:t>
      </w:r>
      <w:r w:rsidR="004C5CB9">
        <w:t>RIRC</w:t>
      </w:r>
      <w:r>
        <w:t xml:space="preserve"> SOP 404: Continuing Review). </w:t>
      </w:r>
      <w:r w:rsidR="004C5CB9">
        <w:t>RIRC</w:t>
      </w:r>
      <w:r>
        <w:t xml:space="preserve"> members review changes in approved research during the period for which approval has already been given to determine if the study meets minimum criteria for ongoing review (see </w:t>
      </w:r>
      <w:r w:rsidR="004C5CB9">
        <w:t>RIRC</w:t>
      </w:r>
      <w:r>
        <w:t xml:space="preserve"> SOP 405: Review of Amendments to Research Studies).</w:t>
      </w:r>
    </w:p>
    <w:p w14:paraId="02710BD3" w14:textId="4479B410" w:rsidR="0092583D" w:rsidRDefault="00E61C28">
      <w:pPr>
        <w:pStyle w:val="BodyText"/>
        <w:spacing w:before="267"/>
        <w:ind w:left="119" w:right="145"/>
      </w:pP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convened</w:t>
      </w:r>
      <w:r>
        <w:rPr>
          <w:spacing w:val="-3"/>
        </w:rPr>
        <w:t xml:space="preserve"> </w:t>
      </w:r>
      <w:r w:rsidR="004C5CB9">
        <w:t>Committee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 w:rsidR="004C5CB9">
        <w:t>RIRC</w:t>
      </w:r>
      <w:r>
        <w:rPr>
          <w:spacing w:val="-2"/>
        </w:rPr>
        <w:t xml:space="preserve"> </w:t>
      </w:r>
      <w:r>
        <w:t xml:space="preserve">applications scheduled for review in advance of convened </w:t>
      </w:r>
      <w:r w:rsidR="004C5CB9">
        <w:t>Committee</w:t>
      </w:r>
      <w:r>
        <w:t xml:space="preserve"> meetings. </w:t>
      </w:r>
      <w:r w:rsidR="004C5CB9">
        <w:t>Committee</w:t>
      </w:r>
      <w:r>
        <w:t xml:space="preserve"> members are expected to be familiar with the agenda and items (as described above) for the meeting they will attend.</w:t>
      </w:r>
    </w:p>
    <w:p w14:paraId="02710BD4" w14:textId="77777777" w:rsidR="0092583D" w:rsidRDefault="0092583D">
      <w:pPr>
        <w:pStyle w:val="BodyText"/>
        <w:spacing w:before="1"/>
      </w:pPr>
    </w:p>
    <w:p w14:paraId="02710BD5" w14:textId="51D66507" w:rsidR="0092583D" w:rsidRDefault="00E61C28">
      <w:pPr>
        <w:pStyle w:val="BodyText"/>
        <w:ind w:left="119" w:right="120"/>
      </w:pPr>
      <w:r>
        <w:t xml:space="preserve">Additionally, the </w:t>
      </w:r>
      <w:r w:rsidR="004C5CB9">
        <w:t>RIRC</w:t>
      </w:r>
      <w:r>
        <w:t xml:space="preserve"> relies upon an assigned reviewer system. A primary reviewer is assigned to each application (e.g., new study, continuing review, amendment, report form, etc.) reviewed at the convened</w:t>
      </w:r>
      <w:r>
        <w:rPr>
          <w:spacing w:val="-3"/>
        </w:rPr>
        <w:t xml:space="preserve"> </w:t>
      </w:r>
      <w:r w:rsidR="004C5CB9">
        <w:t>Committee</w:t>
      </w:r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convened</w:t>
      </w:r>
      <w:r>
        <w:rPr>
          <w:spacing w:val="-5"/>
        </w:rPr>
        <w:t xml:space="preserve"> </w:t>
      </w:r>
      <w:r w:rsidR="004C5CB9">
        <w:t>Committee</w:t>
      </w:r>
      <w:r>
        <w:t xml:space="preserve"> as outlined in </w:t>
      </w:r>
      <w:r w:rsidR="004C5CB9">
        <w:t>RIRC</w:t>
      </w:r>
      <w:r>
        <w:t xml:space="preserve"> SOP 302: Administrative Review and Distribution of Materials. For studies eligible for expedited review, the primary reviewer is a designated expedited reviewer. Assigned reviewers </w:t>
      </w:r>
      <w:r w:rsidR="007F313D">
        <w:t>may</w:t>
      </w:r>
      <w:r>
        <w:t xml:space="preserve"> complete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 w:rsidR="004C5CB9"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checklists</w:t>
      </w:r>
      <w:r w:rsidR="007F313D">
        <w:t xml:space="preserve"> to assist in their reviews</w:t>
      </w:r>
      <w:r>
        <w:t>.</w:t>
      </w:r>
    </w:p>
    <w:p w14:paraId="02710BD6" w14:textId="5E27E57C" w:rsidR="0092583D" w:rsidRDefault="00E61C28">
      <w:pPr>
        <w:pStyle w:val="BodyText"/>
        <w:spacing w:before="267"/>
        <w:ind w:left="119" w:right="78"/>
      </w:pPr>
      <w:r>
        <w:t>Assigned</w:t>
      </w:r>
      <w:r>
        <w:rPr>
          <w:spacing w:val="-3"/>
        </w:rPr>
        <w:t xml:space="preserve"> </w:t>
      </w:r>
      <w:r w:rsidR="004C5CB9">
        <w:t>RIRC</w:t>
      </w:r>
      <w:r>
        <w:rPr>
          <w:spacing w:val="-2"/>
        </w:rPr>
        <w:t xml:space="preserve"> </w:t>
      </w:r>
      <w:r>
        <w:t>reviewers</w:t>
      </w:r>
      <w:r>
        <w:rPr>
          <w:spacing w:val="-4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in-depth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the </w:t>
      </w:r>
      <w:r w:rsidR="004C5CB9">
        <w:t>R</w:t>
      </w:r>
      <w:r w:rsidR="0050038A">
        <w:t>RO</w:t>
      </w:r>
      <w:r>
        <w:t xml:space="preserve"> staff and investigator. Assigned reviewers may be required to review additional material requested by the </w:t>
      </w:r>
      <w:r w:rsidR="004C5CB9">
        <w:t>RIRC</w:t>
      </w:r>
      <w:r>
        <w:t xml:space="preserve"> for the purpose of study approval.</w:t>
      </w:r>
    </w:p>
    <w:p w14:paraId="02710BD7" w14:textId="4957D6A7" w:rsidR="0092583D" w:rsidRDefault="00E61C28">
      <w:pPr>
        <w:pStyle w:val="BodyText"/>
        <w:spacing w:before="267"/>
        <w:ind w:left="119" w:right="156"/>
      </w:pPr>
      <w:r>
        <w:t>Comments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reviewer(s).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4C5CB9">
        <w:t>RIRC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submitted documents and may provide comments regarding any proposed research. Any </w:t>
      </w:r>
      <w:r w:rsidR="004C5CB9">
        <w:t>Committee</w:t>
      </w:r>
      <w:r>
        <w:t xml:space="preserve"> member, at his/her discretion, can request any of (but are not limited to) the following:</w:t>
      </w:r>
    </w:p>
    <w:p w14:paraId="02710BD8" w14:textId="77777777" w:rsidR="0092583D" w:rsidRDefault="00E61C28">
      <w:pPr>
        <w:pStyle w:val="ListParagraph"/>
        <w:numPr>
          <w:ilvl w:val="0"/>
          <w:numId w:val="2"/>
        </w:numPr>
        <w:tabs>
          <w:tab w:val="left" w:pos="1127"/>
        </w:tabs>
        <w:spacing w:before="4"/>
        <w:ind w:left="1127" w:hanging="359"/>
      </w:pPr>
      <w:r>
        <w:t>Ad</w:t>
      </w:r>
      <w:r>
        <w:rPr>
          <w:spacing w:val="-4"/>
        </w:rPr>
        <w:t xml:space="preserve"> </w:t>
      </w:r>
      <w:r>
        <w:t>hoc</w:t>
      </w:r>
      <w:r>
        <w:rPr>
          <w:spacing w:val="-3"/>
        </w:rPr>
        <w:t xml:space="preserve"> </w:t>
      </w:r>
      <w:r>
        <w:t>consultant</w:t>
      </w:r>
      <w:r>
        <w:rPr>
          <w:spacing w:val="-4"/>
        </w:rPr>
        <w:t xml:space="preserve"> </w:t>
      </w:r>
      <w:r>
        <w:rPr>
          <w:spacing w:val="-2"/>
        </w:rPr>
        <w:t>review;</w:t>
      </w:r>
    </w:p>
    <w:p w14:paraId="02710BD9" w14:textId="77777777" w:rsidR="0092583D" w:rsidRDefault="00E61C28">
      <w:pPr>
        <w:pStyle w:val="ListParagraph"/>
        <w:numPr>
          <w:ilvl w:val="0"/>
          <w:numId w:val="2"/>
        </w:numPr>
        <w:tabs>
          <w:tab w:val="left" w:pos="1127"/>
        </w:tabs>
        <w:spacing w:before="0"/>
        <w:ind w:left="1127" w:hanging="359"/>
      </w:pP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investigator;</w:t>
      </w:r>
    </w:p>
    <w:p w14:paraId="02710BDA" w14:textId="77777777" w:rsidR="0092583D" w:rsidRDefault="0092583D">
      <w:pPr>
        <w:pStyle w:val="BodyText"/>
      </w:pPr>
    </w:p>
    <w:p w14:paraId="02710BDB" w14:textId="74FBBC2E" w:rsidR="0092583D" w:rsidRDefault="007F313D">
      <w:pPr>
        <w:pStyle w:val="Heading1"/>
      </w:pPr>
      <w:r>
        <w:rPr>
          <w:spacing w:val="-2"/>
        </w:rPr>
        <w:t>PROCEDURE</w:t>
      </w:r>
    </w:p>
    <w:p w14:paraId="02710BDC" w14:textId="77777777" w:rsidR="0092583D" w:rsidRDefault="0092583D">
      <w:pPr>
        <w:pStyle w:val="BodyText"/>
        <w:spacing w:before="146"/>
        <w:rPr>
          <w:b/>
          <w:sz w:val="16"/>
        </w:rPr>
      </w:pPr>
    </w:p>
    <w:p w14:paraId="02710BDE" w14:textId="77777777" w:rsidR="0092583D" w:rsidRDefault="0092583D">
      <w:pPr>
        <w:jc w:val="center"/>
        <w:rPr>
          <w:sz w:val="16"/>
        </w:rPr>
        <w:sectPr w:rsidR="0092583D">
          <w:headerReference w:type="default" r:id="rId10"/>
          <w:footerReference w:type="default" r:id="rId11"/>
          <w:type w:val="continuous"/>
          <w:pgSz w:w="12240" w:h="15840"/>
          <w:pgMar w:top="1820" w:right="1340" w:bottom="1460" w:left="1320" w:header="720" w:footer="1272" w:gutter="0"/>
          <w:pgNumType w:start="1"/>
          <w:cols w:space="720"/>
        </w:sectPr>
      </w:pPr>
    </w:p>
    <w:p w14:paraId="02710BDF" w14:textId="77777777" w:rsidR="0092583D" w:rsidRDefault="00E61C28">
      <w:pPr>
        <w:pStyle w:val="Heading2"/>
        <w:numPr>
          <w:ilvl w:val="0"/>
          <w:numId w:val="1"/>
        </w:numPr>
        <w:tabs>
          <w:tab w:val="left" w:pos="838"/>
        </w:tabs>
        <w:spacing w:before="46"/>
        <w:ind w:left="838" w:hanging="358"/>
      </w:pPr>
      <w:r>
        <w:lastRenderedPageBreak/>
        <w:t>Primary</w:t>
      </w:r>
      <w:r>
        <w:rPr>
          <w:spacing w:val="-4"/>
        </w:rPr>
        <w:t xml:space="preserve"> </w:t>
      </w:r>
      <w:r>
        <w:rPr>
          <w:spacing w:val="-2"/>
        </w:rPr>
        <w:t>Reviewers</w:t>
      </w:r>
    </w:p>
    <w:p w14:paraId="02710BE0" w14:textId="01C48D9B" w:rsidR="0092583D" w:rsidRDefault="00E61C28">
      <w:pPr>
        <w:pStyle w:val="BodyText"/>
        <w:ind w:left="839" w:right="156"/>
      </w:pPr>
      <w:r>
        <w:t>Primary reviewers are required to review all submitted documents in advance of convened meetings in enough depth to be familiar with and be prepared to discuss the application. The Primary</w:t>
      </w:r>
      <w:r>
        <w:rPr>
          <w:spacing w:val="-1"/>
        </w:rPr>
        <w:t xml:space="preserve"> </w:t>
      </w:r>
      <w:r>
        <w:t>reviewer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presenting</w:t>
      </w:r>
      <w:r>
        <w:rPr>
          <w:spacing w:val="40"/>
        </w:rPr>
        <w:t xml:space="preserve"> </w:t>
      </w:r>
      <w:r>
        <w:t>findings,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merits and safety of the protocol, reviewing the consent process), and recommending specific actions to the </w:t>
      </w:r>
      <w:r w:rsidR="004C5CB9">
        <w:t>RIRC</w:t>
      </w:r>
      <w:r>
        <w:t>.</w:t>
      </w:r>
      <w:r>
        <w:rPr>
          <w:spacing w:val="40"/>
        </w:rPr>
        <w:t xml:space="preserve"> </w:t>
      </w:r>
      <w:r>
        <w:t>The primary reviewer leads the discussion of the study at the convened meeting.</w:t>
      </w:r>
    </w:p>
    <w:p w14:paraId="02710BE1" w14:textId="574BA72F" w:rsidR="0092583D" w:rsidRDefault="00E61C28">
      <w:pPr>
        <w:pStyle w:val="ListParagraph"/>
        <w:numPr>
          <w:ilvl w:val="1"/>
          <w:numId w:val="1"/>
        </w:numPr>
        <w:tabs>
          <w:tab w:val="left" w:pos="1342"/>
        </w:tabs>
        <w:spacing w:before="119"/>
        <w:ind w:right="128"/>
      </w:pPr>
      <w:r>
        <w:t>For</w:t>
      </w:r>
      <w:r>
        <w:rPr>
          <w:spacing w:val="-1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qualifying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expedited</w:t>
      </w:r>
      <w:r>
        <w:rPr>
          <w:spacing w:val="-2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the designated</w:t>
      </w:r>
      <w:r>
        <w:rPr>
          <w:spacing w:val="-2"/>
        </w:rPr>
        <w:t xml:space="preserve"> </w:t>
      </w:r>
      <w:r>
        <w:t>expedited</w:t>
      </w:r>
      <w:r>
        <w:rPr>
          <w:spacing w:val="-2"/>
        </w:rPr>
        <w:t xml:space="preserve"> </w:t>
      </w:r>
      <w:r>
        <w:t>reviewer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expected to perform an in-depth review of all documents submitted by the investigator. The </w:t>
      </w:r>
      <w:r w:rsidR="0050038A">
        <w:t xml:space="preserve">RRO Administrator, on behalf of the </w:t>
      </w:r>
      <w:r>
        <w:t>expedited reviewer</w:t>
      </w:r>
      <w:r w:rsidR="0050038A">
        <w:t>,</w:t>
      </w:r>
      <w:r>
        <w:t xml:space="preserve"> documents the applicable expedited category in the </w:t>
      </w:r>
      <w:r w:rsidR="003C2F8F">
        <w:rPr>
          <w:spacing w:val="-5"/>
        </w:rPr>
        <w:t>a</w:t>
      </w:r>
      <w:r w:rsidR="003C2F8F">
        <w:t xml:space="preserve">pproval letter and meeting minutes. 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t>reviewer</w:t>
      </w:r>
      <w:r>
        <w:rPr>
          <w:spacing w:val="-2"/>
        </w:rPr>
        <w:t xml:space="preserve"> </w:t>
      </w:r>
      <w:r>
        <w:t>determines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qualify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 xml:space="preserve">expedited review, the expedited reviewer notifies the </w:t>
      </w:r>
      <w:r w:rsidR="004C5CB9">
        <w:t>R</w:t>
      </w:r>
      <w:r w:rsidR="0050038A">
        <w:t>RO Administrator</w:t>
      </w:r>
      <w:r>
        <w:t xml:space="preserve">. The study is then referred to the convened </w:t>
      </w:r>
      <w:r w:rsidR="004C5CB9">
        <w:t>Committee</w:t>
      </w:r>
      <w:r>
        <w:t xml:space="preserve"> for review.</w:t>
      </w:r>
    </w:p>
    <w:p w14:paraId="02710BE2" w14:textId="77777777" w:rsidR="0092583D" w:rsidRDefault="00E61C28">
      <w:pPr>
        <w:pStyle w:val="Heading2"/>
        <w:numPr>
          <w:ilvl w:val="0"/>
          <w:numId w:val="1"/>
        </w:numPr>
        <w:tabs>
          <w:tab w:val="left" w:pos="836"/>
        </w:tabs>
        <w:ind w:left="836" w:hanging="358"/>
      </w:pPr>
      <w:r>
        <w:t>Secondary</w:t>
      </w:r>
      <w:r>
        <w:rPr>
          <w:spacing w:val="-5"/>
        </w:rPr>
        <w:t xml:space="preserve"> </w:t>
      </w:r>
      <w:r>
        <w:rPr>
          <w:spacing w:val="-2"/>
        </w:rPr>
        <w:t>Reviewers</w:t>
      </w:r>
    </w:p>
    <w:p w14:paraId="02710BE3" w14:textId="6379EF99" w:rsidR="0092583D" w:rsidRDefault="00E61C28">
      <w:pPr>
        <w:pStyle w:val="BodyText"/>
        <w:spacing w:before="1"/>
        <w:ind w:left="839" w:right="156" w:hanging="1"/>
      </w:pPr>
      <w:r>
        <w:t>The</w:t>
      </w:r>
      <w:r>
        <w:rPr>
          <w:spacing w:val="-2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reviewer,</w:t>
      </w:r>
      <w:r>
        <w:rPr>
          <w:spacing w:val="-3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assigned,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 of the meeting. The secondary reviewer is responsible for</w:t>
      </w:r>
      <w:r w:rsidR="003C2F8F">
        <w:t xml:space="preserve"> presenting</w:t>
      </w:r>
      <w:r w:rsidR="003C2F8F">
        <w:rPr>
          <w:spacing w:val="40"/>
        </w:rPr>
        <w:t xml:space="preserve"> </w:t>
      </w:r>
      <w:r w:rsidR="003C2F8F">
        <w:t>findings,</w:t>
      </w:r>
      <w:r w:rsidR="003C2F8F">
        <w:rPr>
          <w:spacing w:val="-2"/>
        </w:rPr>
        <w:t xml:space="preserve"> </w:t>
      </w:r>
      <w:r w:rsidR="003C2F8F">
        <w:t>providing</w:t>
      </w:r>
      <w:r w:rsidR="003C2F8F">
        <w:rPr>
          <w:spacing w:val="-3"/>
        </w:rPr>
        <w:t xml:space="preserve"> </w:t>
      </w:r>
      <w:r w:rsidR="003C2F8F">
        <w:t>an</w:t>
      </w:r>
      <w:r w:rsidR="003C2F8F">
        <w:rPr>
          <w:spacing w:val="-3"/>
        </w:rPr>
        <w:t xml:space="preserve"> </w:t>
      </w:r>
      <w:r w:rsidR="003C2F8F">
        <w:t>assessment</w:t>
      </w:r>
      <w:r w:rsidR="003C2F8F">
        <w:rPr>
          <w:spacing w:val="-4"/>
        </w:rPr>
        <w:t xml:space="preserve"> </w:t>
      </w:r>
      <w:r w:rsidR="003C2F8F">
        <w:t>of</w:t>
      </w:r>
      <w:r w:rsidR="003C2F8F">
        <w:rPr>
          <w:spacing w:val="-2"/>
        </w:rPr>
        <w:t xml:space="preserve"> </w:t>
      </w:r>
      <w:r w:rsidR="003C2F8F">
        <w:t>the</w:t>
      </w:r>
      <w:r w:rsidR="003C2F8F">
        <w:rPr>
          <w:spacing w:val="-6"/>
        </w:rPr>
        <w:t xml:space="preserve"> </w:t>
      </w:r>
      <w:r w:rsidR="003C2F8F">
        <w:t xml:space="preserve">merits and safety of the protocol, reviewing the consent process), and recommending specific actions to the </w:t>
      </w:r>
      <w:proofErr w:type="gramStart"/>
      <w:r w:rsidR="003C2F8F">
        <w:t>RIRC</w:t>
      </w:r>
      <w:r>
        <w:t xml:space="preserve">  </w:t>
      </w:r>
      <w:r w:rsidR="003C2F8F">
        <w:t>in</w:t>
      </w:r>
      <w:proofErr w:type="gramEnd"/>
      <w:r w:rsidR="003C2F8F">
        <w:t xml:space="preserve"> order to </w:t>
      </w:r>
      <w:r>
        <w:t>add to the discussion as necessary.</w:t>
      </w:r>
    </w:p>
    <w:p w14:paraId="02710BE4" w14:textId="0CE12DD8" w:rsidR="0092583D" w:rsidRDefault="004C5CB9">
      <w:pPr>
        <w:pStyle w:val="Heading2"/>
        <w:numPr>
          <w:ilvl w:val="0"/>
          <w:numId w:val="1"/>
        </w:numPr>
        <w:tabs>
          <w:tab w:val="left" w:pos="837"/>
        </w:tabs>
        <w:spacing w:before="120"/>
        <w:ind w:left="837" w:hanging="358"/>
      </w:pPr>
      <w:r>
        <w:t>Committee</w:t>
      </w:r>
      <w:r w:rsidR="00E61C28">
        <w:rPr>
          <w:spacing w:val="-5"/>
        </w:rPr>
        <w:t xml:space="preserve"> </w:t>
      </w:r>
      <w:r w:rsidR="00E61C28">
        <w:t>Member</w:t>
      </w:r>
      <w:r w:rsidR="00E61C28">
        <w:rPr>
          <w:spacing w:val="-4"/>
        </w:rPr>
        <w:t xml:space="preserve"> </w:t>
      </w:r>
      <w:r w:rsidR="00E61C28">
        <w:rPr>
          <w:spacing w:val="-2"/>
        </w:rPr>
        <w:t>Checklists</w:t>
      </w:r>
    </w:p>
    <w:p w14:paraId="02710BE5" w14:textId="17C8513E" w:rsidR="0092583D" w:rsidRDefault="00E61C28">
      <w:pPr>
        <w:pStyle w:val="BodyText"/>
        <w:ind w:left="839" w:right="120"/>
      </w:pPr>
      <w:r>
        <w:t xml:space="preserve">Each assigned reviewer is </w:t>
      </w:r>
      <w:r w:rsidR="0050038A">
        <w:t>strongly encouraged to</w:t>
      </w:r>
      <w:r>
        <w:t xml:space="preserve"> document findings in the </w:t>
      </w:r>
      <w:r w:rsidR="004C5CB9">
        <w:t>Committee</w:t>
      </w:r>
      <w:r>
        <w:t xml:space="preserve"> member checklist. The assigned reviewer determines whether the study meets the minimum criteria for initial approval, the minimum criteria for continuing approval, or the minimum criteria for ongoing review.</w:t>
      </w:r>
      <w:r>
        <w:rPr>
          <w:spacing w:val="-3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checklists</w:t>
      </w:r>
      <w:r>
        <w:rPr>
          <w:spacing w:val="-3"/>
        </w:rPr>
        <w:t xml:space="preserve"> </w:t>
      </w:r>
      <w:r>
        <w:t>may be used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necessitates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 xml:space="preserve">by the </w:t>
      </w:r>
      <w:r w:rsidR="004C5CB9">
        <w:t>RIRC</w:t>
      </w:r>
      <w:r>
        <w:t xml:space="preserve"> (e.g., the study involves a vulnerable group, use of a medical device, use of an investigational drug, etc.). Completed </w:t>
      </w:r>
      <w:r w:rsidR="004C5CB9">
        <w:t>Committee</w:t>
      </w:r>
      <w:r>
        <w:t xml:space="preserve"> reviewer checklists may </w:t>
      </w:r>
      <w:proofErr w:type="spellStart"/>
      <w:r>
        <w:t>becom</w:t>
      </w:r>
      <w:r w:rsidR="0050038A">
        <w:t>e</w:t>
      </w:r>
      <w:r w:rsidR="003C2F8F">
        <w:t>w</w:t>
      </w:r>
      <w:proofErr w:type="spellEnd"/>
      <w:r>
        <w:t xml:space="preserve"> part of the official record and inform the basis for communication to the </w:t>
      </w:r>
      <w:r>
        <w:rPr>
          <w:spacing w:val="-2"/>
        </w:rPr>
        <w:t>investigator.</w:t>
      </w:r>
    </w:p>
    <w:p w14:paraId="02710BE6" w14:textId="3B46A6F1" w:rsidR="0092583D" w:rsidRDefault="00E61C28">
      <w:pPr>
        <w:pStyle w:val="Heading2"/>
        <w:numPr>
          <w:ilvl w:val="0"/>
          <w:numId w:val="1"/>
        </w:numPr>
        <w:tabs>
          <w:tab w:val="left" w:pos="837"/>
        </w:tabs>
        <w:spacing w:before="120"/>
        <w:ind w:left="837" w:hanging="358"/>
      </w:pPr>
      <w:r>
        <w:t>Notification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 w:rsidR="004C5CB9">
        <w:t>RIRC</w:t>
      </w:r>
      <w:r>
        <w:rPr>
          <w:spacing w:val="-5"/>
        </w:rPr>
        <w:t xml:space="preserve"> </w:t>
      </w:r>
      <w:r>
        <w:rPr>
          <w:spacing w:val="-2"/>
        </w:rPr>
        <w:t>Review</w:t>
      </w:r>
    </w:p>
    <w:p w14:paraId="02710BE7" w14:textId="7AE17D5A" w:rsidR="0092583D" w:rsidRDefault="00E61C28">
      <w:pPr>
        <w:pStyle w:val="BodyText"/>
        <w:ind w:left="839" w:right="145"/>
      </w:pPr>
      <w:r>
        <w:t xml:space="preserve">The </w:t>
      </w:r>
      <w:r w:rsidR="004C5CB9">
        <w:t>R</w:t>
      </w:r>
      <w:r w:rsidR="0050038A">
        <w:t>RO</w:t>
      </w:r>
      <w:r>
        <w:t xml:space="preserve"> staff notifies the investigator of the </w:t>
      </w:r>
      <w:r w:rsidR="004C5CB9">
        <w:t>RIRC</w:t>
      </w:r>
      <w:r>
        <w:t>’s determination within 14 business days of the</w:t>
      </w:r>
      <w:r>
        <w:rPr>
          <w:spacing w:val="-2"/>
        </w:rPr>
        <w:t xml:space="preserve"> </w:t>
      </w:r>
      <w:r>
        <w:t>convened</w:t>
      </w:r>
      <w:r>
        <w:rPr>
          <w:spacing w:val="-4"/>
        </w:rPr>
        <w:t xml:space="preserve"> </w:t>
      </w:r>
      <w:r w:rsidR="004C5CB9">
        <w:t>Committee</w:t>
      </w:r>
      <w:r>
        <w:rPr>
          <w:spacing w:val="-6"/>
        </w:rPr>
        <w:t xml:space="preserve"> </w:t>
      </w:r>
      <w:r>
        <w:t>meeting, depending on available resources.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expedited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C5CB9">
        <w:t>RIRC</w:t>
      </w:r>
      <w:r>
        <w:t xml:space="preserve"> staff notifies the investigator of the </w:t>
      </w:r>
      <w:r w:rsidR="004C5CB9">
        <w:t>RIRC</w:t>
      </w:r>
      <w:r>
        <w:t xml:space="preserve">’s determination within 14 business days of the expedited review, depending on available resources. The written notification includes the </w:t>
      </w:r>
      <w:r w:rsidR="004C5CB9">
        <w:t>RIRC</w:t>
      </w:r>
      <w:r>
        <w:t>’s decision with requested revisions or requested clarification, when applicable.</w:t>
      </w:r>
    </w:p>
    <w:p w14:paraId="02710BE8" w14:textId="77777777" w:rsidR="0092583D" w:rsidRDefault="00E61C28">
      <w:pPr>
        <w:pStyle w:val="Heading2"/>
        <w:numPr>
          <w:ilvl w:val="0"/>
          <w:numId w:val="1"/>
        </w:numPr>
        <w:tabs>
          <w:tab w:val="left" w:pos="837"/>
        </w:tabs>
        <w:ind w:left="837" w:hanging="358"/>
      </w:pP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rPr>
          <w:spacing w:val="-2"/>
        </w:rPr>
        <w:t>Revisions</w:t>
      </w:r>
    </w:p>
    <w:p w14:paraId="02710BE9" w14:textId="6D4790CB" w:rsidR="0092583D" w:rsidRDefault="00E61C28">
      <w:pPr>
        <w:pStyle w:val="BodyText"/>
        <w:ind w:left="839"/>
      </w:pP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4C5CB9">
        <w:t>RIRC</w:t>
      </w:r>
      <w:r>
        <w:rPr>
          <w:spacing w:val="-3"/>
        </w:rPr>
        <w:t xml:space="preserve"> </w:t>
      </w:r>
      <w:r w:rsidR="003C2F8F">
        <w:rPr>
          <w:spacing w:val="-3"/>
        </w:rPr>
        <w:t xml:space="preserve">Chair or designee </w:t>
      </w:r>
      <w:r>
        <w:t>will</w:t>
      </w:r>
      <w:r>
        <w:rPr>
          <w:spacing w:val="-1"/>
        </w:rPr>
        <w:t xml:space="preserve"> </w:t>
      </w:r>
      <w:r>
        <w:t xml:space="preserve">review the investigator’s response to requested revisions as outlined in SOP 407: </w:t>
      </w:r>
      <w:r w:rsidR="004C5CB9">
        <w:t>RIRC</w:t>
      </w:r>
      <w:r>
        <w:t xml:space="preserve"> Actions to Approve or Disapprove Research Action. Final approval will not be granted until all the </w:t>
      </w:r>
      <w:r w:rsidR="004C5CB9">
        <w:t>Committee</w:t>
      </w:r>
      <w:r>
        <w:t xml:space="preserve"> or expedited reviewer recommendations and requests are appropriately addressed.</w:t>
      </w:r>
    </w:p>
    <w:p w14:paraId="02710BEA" w14:textId="77777777" w:rsidR="0092583D" w:rsidRDefault="0092583D">
      <w:pPr>
        <w:pStyle w:val="BodyText"/>
        <w:rPr>
          <w:sz w:val="16"/>
        </w:rPr>
      </w:pPr>
    </w:p>
    <w:p w14:paraId="02710BEB" w14:textId="77777777" w:rsidR="0092583D" w:rsidRDefault="0092583D">
      <w:pPr>
        <w:pStyle w:val="BodyText"/>
        <w:rPr>
          <w:sz w:val="16"/>
        </w:rPr>
      </w:pPr>
    </w:p>
    <w:p w14:paraId="02710BF0" w14:textId="77777777" w:rsidR="0092583D" w:rsidRDefault="0092583D">
      <w:pPr>
        <w:pStyle w:val="BodyText"/>
        <w:spacing w:before="80"/>
        <w:rPr>
          <w:sz w:val="16"/>
        </w:rPr>
      </w:pPr>
    </w:p>
    <w:sectPr w:rsidR="0092583D">
      <w:pgSz w:w="12240" w:h="15840"/>
      <w:pgMar w:top="1820" w:right="1340" w:bottom="1460" w:left="1320" w:header="720" w:footer="1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0BFA" w14:textId="77777777" w:rsidR="008F42FB" w:rsidRDefault="00E61C28">
      <w:r>
        <w:separator/>
      </w:r>
    </w:p>
  </w:endnote>
  <w:endnote w:type="continuationSeparator" w:id="0">
    <w:p w14:paraId="02710BFC" w14:textId="77777777" w:rsidR="008F42FB" w:rsidRDefault="00E6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0BF5" w14:textId="77777777" w:rsidR="0092583D" w:rsidRDefault="00E61C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2710BFA" wp14:editId="70CDFFBF">
              <wp:simplePos x="0" y="0"/>
              <wp:positionH relativeFrom="page">
                <wp:posOffset>900752</wp:posOffset>
              </wp:positionH>
              <wp:positionV relativeFrom="page">
                <wp:posOffset>9109881</wp:posOffset>
              </wp:positionV>
              <wp:extent cx="2067636" cy="25272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7636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10C00" w14:textId="1E9BD70B" w:rsidR="0092583D" w:rsidRDefault="004C5CB9">
                          <w:pPr>
                            <w:spacing w:line="184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RIRC</w:t>
                          </w:r>
                          <w:r w:rsidR="00E61C28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E61C28">
                            <w:rPr>
                              <w:sz w:val="16"/>
                            </w:rPr>
                            <w:t>SOP</w:t>
                          </w:r>
                          <w:r w:rsidR="00E61C28"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E61C28">
                            <w:rPr>
                              <w:sz w:val="16"/>
                            </w:rPr>
                            <w:t>303:</w:t>
                          </w:r>
                          <w:r w:rsidR="00E61C28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RIRC</w:t>
                          </w:r>
                          <w:r w:rsidR="00E61C28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E61C28">
                            <w:rPr>
                              <w:sz w:val="16"/>
                            </w:rPr>
                            <w:t>Review</w:t>
                          </w:r>
                          <w:r w:rsidR="00E61C28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="00E61C28">
                            <w:rPr>
                              <w:sz w:val="16"/>
                            </w:rPr>
                            <w:t>of</w:t>
                          </w:r>
                          <w:r w:rsidR="00E61C28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E61C28">
                            <w:rPr>
                              <w:spacing w:val="-2"/>
                              <w:sz w:val="16"/>
                            </w:rPr>
                            <w:t>Submissions</w:t>
                          </w:r>
                        </w:p>
                        <w:p w14:paraId="264B7483" w14:textId="0541C096" w:rsidR="003C2F8F" w:rsidRDefault="003C2F8F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</w:t>
                          </w:r>
                          <w:r w:rsidR="003B09F7">
                            <w:rPr>
                              <w:spacing w:val="-2"/>
                              <w:sz w:val="16"/>
                            </w:rPr>
                            <w:t>ersion date 03-15-2024</w:t>
                          </w:r>
                        </w:p>
                        <w:p w14:paraId="02710C01" w14:textId="1E3EE531" w:rsidR="0092583D" w:rsidRDefault="0092583D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  <w:p w14:paraId="6DEB3EBF" w14:textId="77777777" w:rsidR="007F313D" w:rsidRDefault="007F313D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710BF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0.95pt;margin-top:717.3pt;width:162.8pt;height:19.9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" filled="f" stroked="f">
              <v:textbox inset="0,0,0,0">
                <w:txbxContent>
                  <w:p w14:paraId="02710C00" w14:textId="1E9BD70B" w:rsidR="0092583D" w:rsidRDefault="004C5CB9">
                    <w:pPr>
                      <w:spacing w:line="184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RIRC</w:t>
                    </w:r>
                    <w:r w:rsidR="00E61C28">
                      <w:rPr>
                        <w:spacing w:val="-4"/>
                        <w:sz w:val="16"/>
                      </w:rPr>
                      <w:t xml:space="preserve"> </w:t>
                    </w:r>
                    <w:r w:rsidR="00E61C28">
                      <w:rPr>
                        <w:sz w:val="16"/>
                      </w:rPr>
                      <w:t>SOP</w:t>
                    </w:r>
                    <w:r w:rsidR="00E61C28">
                      <w:rPr>
                        <w:spacing w:val="-1"/>
                        <w:sz w:val="16"/>
                      </w:rPr>
                      <w:t xml:space="preserve"> </w:t>
                    </w:r>
                    <w:r w:rsidR="00E61C28">
                      <w:rPr>
                        <w:sz w:val="16"/>
                      </w:rPr>
                      <w:t>303:</w:t>
                    </w:r>
                    <w:r w:rsidR="00E61C28"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RIRC</w:t>
                    </w:r>
                    <w:r w:rsidR="00E61C28">
                      <w:rPr>
                        <w:spacing w:val="-3"/>
                        <w:sz w:val="16"/>
                      </w:rPr>
                      <w:t xml:space="preserve"> </w:t>
                    </w:r>
                    <w:r w:rsidR="00E61C28">
                      <w:rPr>
                        <w:sz w:val="16"/>
                      </w:rPr>
                      <w:t>Review</w:t>
                    </w:r>
                    <w:r w:rsidR="00E61C28">
                      <w:rPr>
                        <w:spacing w:val="-2"/>
                        <w:sz w:val="16"/>
                      </w:rPr>
                      <w:t xml:space="preserve"> </w:t>
                    </w:r>
                    <w:r w:rsidR="00E61C28">
                      <w:rPr>
                        <w:sz w:val="16"/>
                      </w:rPr>
                      <w:t>of</w:t>
                    </w:r>
                    <w:r w:rsidR="00E61C28">
                      <w:rPr>
                        <w:spacing w:val="-3"/>
                        <w:sz w:val="16"/>
                      </w:rPr>
                      <w:t xml:space="preserve"> </w:t>
                    </w:r>
                    <w:r w:rsidR="00E61C28">
                      <w:rPr>
                        <w:spacing w:val="-2"/>
                        <w:sz w:val="16"/>
                      </w:rPr>
                      <w:t>Submissions</w:t>
                    </w:r>
                  </w:p>
                  <w:p w14:paraId="264B7483" w14:textId="0541C096" w:rsidR="003C2F8F" w:rsidRDefault="003C2F8F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</w:t>
                    </w:r>
                    <w:r w:rsidR="003B09F7">
                      <w:rPr>
                        <w:spacing w:val="-2"/>
                        <w:sz w:val="16"/>
                      </w:rPr>
                      <w:t>ersion date 03-15-2024</w:t>
                    </w:r>
                  </w:p>
                  <w:p w14:paraId="02710C01" w14:textId="1E3EE531" w:rsidR="0092583D" w:rsidRDefault="0092583D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  <w:p w14:paraId="6DEB3EBF" w14:textId="77777777" w:rsidR="007F313D" w:rsidRDefault="007F313D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2710BFC" wp14:editId="02710BFD">
              <wp:simplePos x="0" y="0"/>
              <wp:positionH relativeFrom="page">
                <wp:posOffset>3702811</wp:posOffset>
              </wp:positionH>
              <wp:positionV relativeFrom="page">
                <wp:posOffset>9356090</wp:posOffset>
              </wp:positionV>
              <wp:extent cx="366395" cy="101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39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10C02" w14:textId="77777777" w:rsidR="0092583D" w:rsidRDefault="00E61C28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10BFC" id="Textbox 4" o:spid="_x0000_s1030" type="#_x0000_t202" style="position:absolute;margin-left:291.55pt;margin-top:736.7pt;width:28.85pt;height: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" filled="f" stroked="f">
              <v:textbox inset="0,0,0,0">
                <w:txbxContent>
                  <w:p w14:paraId="02710C02" w14:textId="77777777" w:rsidR="0092583D" w:rsidRDefault="00E61C28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0BF6" w14:textId="77777777" w:rsidR="008F42FB" w:rsidRDefault="00E61C28">
      <w:r>
        <w:separator/>
      </w:r>
    </w:p>
  </w:footnote>
  <w:footnote w:type="continuationSeparator" w:id="0">
    <w:p w14:paraId="02710BF8" w14:textId="77777777" w:rsidR="008F42FB" w:rsidRDefault="00E6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0BF4" w14:textId="499FA5EC" w:rsidR="0092583D" w:rsidRDefault="0092583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D6F3A"/>
    <w:multiLevelType w:val="multilevel"/>
    <w:tmpl w:val="573878F0"/>
    <w:lvl w:ilvl="0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42" w:hanging="5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55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71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2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7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3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8" w:hanging="576"/>
      </w:pPr>
      <w:rPr>
        <w:rFonts w:hint="default"/>
        <w:lang w:val="en-US" w:eastAsia="en-US" w:bidi="ar-SA"/>
      </w:rPr>
    </w:lvl>
  </w:abstractNum>
  <w:abstractNum w:abstractNumId="1" w15:restartNumberingAfterBreak="0">
    <w:nsid w:val="61623EAA"/>
    <w:multiLevelType w:val="hybridMultilevel"/>
    <w:tmpl w:val="5B6EECCC"/>
    <w:lvl w:ilvl="0" w:tplc="F26A89C6">
      <w:numFmt w:val="bullet"/>
      <w:lvlText w:val=""/>
      <w:lvlJc w:val="left"/>
      <w:pPr>
        <w:ind w:left="1128" w:hanging="361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22F3E2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EAF42D5A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4EC9068">
      <w:numFmt w:val="bullet"/>
      <w:lvlText w:val="•"/>
      <w:lvlJc w:val="left"/>
      <w:pPr>
        <w:ind w:left="3658" w:hanging="361"/>
      </w:pPr>
      <w:rPr>
        <w:rFonts w:hint="default"/>
        <w:lang w:val="en-US" w:eastAsia="en-US" w:bidi="ar-SA"/>
      </w:rPr>
    </w:lvl>
    <w:lvl w:ilvl="4" w:tplc="6284DC9A">
      <w:numFmt w:val="bullet"/>
      <w:lvlText w:val="•"/>
      <w:lvlJc w:val="left"/>
      <w:pPr>
        <w:ind w:left="4504" w:hanging="361"/>
      </w:pPr>
      <w:rPr>
        <w:rFonts w:hint="default"/>
        <w:lang w:val="en-US" w:eastAsia="en-US" w:bidi="ar-SA"/>
      </w:rPr>
    </w:lvl>
    <w:lvl w:ilvl="5" w:tplc="B0924840">
      <w:numFmt w:val="bullet"/>
      <w:lvlText w:val="•"/>
      <w:lvlJc w:val="left"/>
      <w:pPr>
        <w:ind w:left="5350" w:hanging="361"/>
      </w:pPr>
      <w:rPr>
        <w:rFonts w:hint="default"/>
        <w:lang w:val="en-US" w:eastAsia="en-US" w:bidi="ar-SA"/>
      </w:rPr>
    </w:lvl>
    <w:lvl w:ilvl="6" w:tplc="1144E394">
      <w:numFmt w:val="bullet"/>
      <w:lvlText w:val="•"/>
      <w:lvlJc w:val="left"/>
      <w:pPr>
        <w:ind w:left="6196" w:hanging="361"/>
      </w:pPr>
      <w:rPr>
        <w:rFonts w:hint="default"/>
        <w:lang w:val="en-US" w:eastAsia="en-US" w:bidi="ar-SA"/>
      </w:rPr>
    </w:lvl>
    <w:lvl w:ilvl="7" w:tplc="24AA1586">
      <w:numFmt w:val="bullet"/>
      <w:lvlText w:val="•"/>
      <w:lvlJc w:val="left"/>
      <w:pPr>
        <w:ind w:left="7042" w:hanging="361"/>
      </w:pPr>
      <w:rPr>
        <w:rFonts w:hint="default"/>
        <w:lang w:val="en-US" w:eastAsia="en-US" w:bidi="ar-SA"/>
      </w:rPr>
    </w:lvl>
    <w:lvl w:ilvl="8" w:tplc="30C07DAC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num w:numId="1" w16cid:durableId="1869757589">
    <w:abstractNumId w:val="0"/>
  </w:num>
  <w:num w:numId="2" w16cid:durableId="84451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3D"/>
    <w:rsid w:val="003B09F7"/>
    <w:rsid w:val="003C2F8F"/>
    <w:rsid w:val="003E1FAD"/>
    <w:rsid w:val="004C5CB9"/>
    <w:rsid w:val="0050038A"/>
    <w:rsid w:val="005C5D75"/>
    <w:rsid w:val="007F313D"/>
    <w:rsid w:val="008F42FB"/>
    <w:rsid w:val="0092583D"/>
    <w:rsid w:val="00E6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10BCA"/>
  <w15:docId w15:val="{26E8A5FB-27B7-467E-8127-3EB28C4A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837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8"/>
      <w:ind w:left="83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5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CB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C5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CB9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3C2F8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Props1.xml><?xml version="1.0" encoding="utf-8"?>
<ds:datastoreItem xmlns:ds="http://schemas.openxmlformats.org/officeDocument/2006/customXml" ds:itemID="{9B5F3683-D4C4-4856-B418-EE6A0A666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F366A-3219-4118-8361-905641289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1AC70-E476-4ECC-9B97-B124D456DF5D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b7231b89-4636-4e87-bf18-5864c59853ef"/>
    <ds:schemaRef ds:uri="4453b6c3-2045-4d26-88bc-30339f4f6f9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Lin-DeShetler, Denise</cp:lastModifiedBy>
  <cp:revision>3</cp:revision>
  <dcterms:created xsi:type="dcterms:W3CDTF">2024-04-08T23:27:00Z</dcterms:created>
  <dcterms:modified xsi:type="dcterms:W3CDTF">2024-04-08T23:27:00Z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2024-02-10T00:00:00Z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D:20240126195201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2024-04-06T06:48:26Z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a493e227-7a7f-414a-8e3c-73193988bff3</vt:lpwstr>
  </property>
  <property fmtid="{D5CDD505-2E9C-101B-9397-08002B2CF9AE}" pid="14" name="MSIP_Label_bfe2c8f9-1977-4483-bc2a-a0132c8c75ea_ContentBits">
    <vt:lpwstr>0</vt:lpwstr>
  </property>
</Properties>
</file>