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BA02C" w14:textId="77777777" w:rsidR="007F223E" w:rsidRDefault="007F223E">
      <w:pPr>
        <w:pStyle w:val="BodyText"/>
        <w:spacing w:before="221"/>
        <w:rPr>
          <w:rFonts w:ascii="Times New Roman"/>
          <w:sz w:val="20"/>
        </w:rPr>
      </w:pPr>
    </w:p>
    <w:p w14:paraId="1D6BA02D" w14:textId="77777777" w:rsidR="007F223E" w:rsidRDefault="00311A6F">
      <w:pPr>
        <w:pStyle w:val="BodyText"/>
        <w:ind w:left="120"/>
        <w:rPr>
          <w:rFonts w:ascii="Times New Roman"/>
          <w:sz w:val="20"/>
        </w:rPr>
      </w:pPr>
      <w:r>
        <w:rPr>
          <w:rFonts w:ascii="Times New Roman"/>
          <w:noProof/>
          <w:sz w:val="20"/>
        </w:rPr>
        <mc:AlternateContent>
          <mc:Choice Requires="wpg">
            <w:drawing>
              <wp:inline distT="0" distB="0" distL="0" distR="0" wp14:anchorId="1D6BA098" wp14:editId="1D6BA099">
                <wp:extent cx="5943600" cy="401320"/>
                <wp:effectExtent l="0" t="0" r="0" b="825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1320"/>
                          <a:chOff x="0" y="0"/>
                          <a:chExt cx="5943600" cy="401320"/>
                        </a:xfrm>
                      </wpg:grpSpPr>
                      <wps:wsp>
                        <wps:cNvPr id="8" name="Graphic 8"/>
                        <wps:cNvSpPr/>
                        <wps:spPr>
                          <a:xfrm>
                            <a:off x="0" y="0"/>
                            <a:ext cx="5943600" cy="401320"/>
                          </a:xfrm>
                          <a:custGeom>
                            <a:avLst/>
                            <a:gdLst/>
                            <a:ahLst/>
                            <a:cxnLst/>
                            <a:rect l="l" t="t" r="r" b="b"/>
                            <a:pathLst>
                              <a:path w="5943600" h="401320">
                                <a:moveTo>
                                  <a:pt x="5943600" y="0"/>
                                </a:moveTo>
                                <a:lnTo>
                                  <a:pt x="5937516" y="0"/>
                                </a:lnTo>
                                <a:lnTo>
                                  <a:pt x="6096" y="0"/>
                                </a:lnTo>
                                <a:lnTo>
                                  <a:pt x="0" y="0"/>
                                </a:lnTo>
                                <a:lnTo>
                                  <a:pt x="0" y="6096"/>
                                </a:lnTo>
                                <a:lnTo>
                                  <a:pt x="0" y="394703"/>
                                </a:lnTo>
                                <a:lnTo>
                                  <a:pt x="0" y="400812"/>
                                </a:lnTo>
                                <a:lnTo>
                                  <a:pt x="6096" y="400812"/>
                                </a:lnTo>
                                <a:lnTo>
                                  <a:pt x="5937504" y="400812"/>
                                </a:lnTo>
                                <a:lnTo>
                                  <a:pt x="5943600" y="400812"/>
                                </a:lnTo>
                                <a:lnTo>
                                  <a:pt x="5943600" y="394716"/>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047" y="0"/>
                            <a:ext cx="5937885" cy="401320"/>
                          </a:xfrm>
                          <a:prstGeom prst="rect">
                            <a:avLst/>
                          </a:prstGeom>
                        </wps:spPr>
                        <wps:txbx>
                          <w:txbxContent>
                            <w:p w14:paraId="1D6BA0BA" w14:textId="77777777" w:rsidR="007F223E" w:rsidRDefault="00311A6F">
                              <w:pPr>
                                <w:spacing w:before="117"/>
                                <w:ind w:right="1"/>
                                <w:jc w:val="center"/>
                                <w:rPr>
                                  <w:b/>
                                  <w:sz w:val="32"/>
                                </w:rPr>
                              </w:pPr>
                              <w:r>
                                <w:rPr>
                                  <w:b/>
                                  <w:color w:val="FFFFFF"/>
                                  <w:sz w:val="32"/>
                                </w:rPr>
                                <w:t>SOP</w:t>
                              </w:r>
                              <w:r>
                                <w:rPr>
                                  <w:b/>
                                  <w:color w:val="FFFFFF"/>
                                  <w:spacing w:val="-10"/>
                                  <w:sz w:val="32"/>
                                </w:rPr>
                                <w:t xml:space="preserve"> </w:t>
                              </w:r>
                              <w:r>
                                <w:rPr>
                                  <w:b/>
                                  <w:color w:val="FFFFFF"/>
                                  <w:sz w:val="32"/>
                                </w:rPr>
                                <w:t>106:</w:t>
                              </w:r>
                              <w:r>
                                <w:rPr>
                                  <w:b/>
                                  <w:color w:val="FFFFFF"/>
                                  <w:spacing w:val="-8"/>
                                  <w:sz w:val="32"/>
                                </w:rPr>
                                <w:t xml:space="preserve"> </w:t>
                              </w:r>
                              <w:r>
                                <w:rPr>
                                  <w:b/>
                                  <w:color w:val="FFFFFF"/>
                                  <w:sz w:val="32"/>
                                </w:rPr>
                                <w:t>IMPLEMENTATION</w:t>
                              </w:r>
                              <w:r>
                                <w:rPr>
                                  <w:b/>
                                  <w:color w:val="FFFFFF"/>
                                  <w:spacing w:val="-10"/>
                                  <w:sz w:val="32"/>
                                </w:rPr>
                                <w:t xml:space="preserve"> </w:t>
                              </w:r>
                              <w:r>
                                <w:rPr>
                                  <w:b/>
                                  <w:color w:val="FFFFFF"/>
                                  <w:sz w:val="32"/>
                                </w:rPr>
                                <w:t>OF</w:t>
                              </w:r>
                              <w:r>
                                <w:rPr>
                                  <w:b/>
                                  <w:color w:val="FFFFFF"/>
                                  <w:spacing w:val="-11"/>
                                  <w:sz w:val="32"/>
                                </w:rPr>
                                <w:t xml:space="preserve"> </w:t>
                              </w:r>
                              <w:r>
                                <w:rPr>
                                  <w:b/>
                                  <w:color w:val="FFFFFF"/>
                                  <w:sz w:val="32"/>
                                </w:rPr>
                                <w:t>THE</w:t>
                              </w:r>
                              <w:r>
                                <w:rPr>
                                  <w:b/>
                                  <w:color w:val="FFFFFF"/>
                                  <w:spacing w:val="-8"/>
                                  <w:sz w:val="32"/>
                                </w:rPr>
                                <w:t xml:space="preserve"> </w:t>
                              </w:r>
                              <w:r>
                                <w:rPr>
                                  <w:b/>
                                  <w:color w:val="FFFFFF"/>
                                  <w:sz w:val="32"/>
                                </w:rPr>
                                <w:t>FINAL</w:t>
                              </w:r>
                              <w:r>
                                <w:rPr>
                                  <w:b/>
                                  <w:color w:val="FFFFFF"/>
                                  <w:spacing w:val="-10"/>
                                  <w:sz w:val="32"/>
                                </w:rPr>
                                <w:t xml:space="preserve"> </w:t>
                              </w:r>
                              <w:r>
                                <w:rPr>
                                  <w:b/>
                                  <w:color w:val="FFFFFF"/>
                                  <w:spacing w:val="-4"/>
                                  <w:sz w:val="32"/>
                                </w:rPr>
                                <w:t>RULE</w:t>
                              </w:r>
                            </w:p>
                          </w:txbxContent>
                        </wps:txbx>
                        <wps:bodyPr wrap="square" lIns="0" tIns="0" rIns="0" bIns="0" rtlCol="0">
                          <a:noAutofit/>
                        </wps:bodyPr>
                      </wps:wsp>
                    </wpg:wgp>
                  </a:graphicData>
                </a:graphic>
              </wp:inline>
            </w:drawing>
          </mc:Choice>
          <mc:Fallback>
            <w:pict>
              <v:group w14:anchorId="1D6BA098" id="Group 7" o:spid="_x0000_s1026" style="width:468pt;height:31.6pt;mso-position-horizontal-relative:char;mso-position-vertical-relative:line" coordsize="59436,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">
                <v:shape id="Graphic 8" o:spid="_x0000_s1027" style="position:absolute;width:59436;height:4013;visibility:visible;mso-wrap-style:square;v-text-anchor:top" coordsize="594360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" path="m5943600,r-6084,l6096,,,,,6096,,394703r,6109l6096,400812r5931408,l5943600,400812r,-6096l5943600,6096r,-6096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30;width:59379;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D6BA0BA" w14:textId="77777777" w:rsidR="007F223E" w:rsidRDefault="00311A6F">
                        <w:pPr>
                          <w:spacing w:before="117"/>
                          <w:ind w:right="1"/>
                          <w:jc w:val="center"/>
                          <w:rPr>
                            <w:b/>
                            <w:sz w:val="32"/>
                          </w:rPr>
                        </w:pPr>
                        <w:r>
                          <w:rPr>
                            <w:b/>
                            <w:color w:val="FFFFFF"/>
                            <w:sz w:val="32"/>
                          </w:rPr>
                          <w:t>SOP</w:t>
                        </w:r>
                        <w:r>
                          <w:rPr>
                            <w:b/>
                            <w:color w:val="FFFFFF"/>
                            <w:spacing w:val="-10"/>
                            <w:sz w:val="32"/>
                          </w:rPr>
                          <w:t xml:space="preserve"> </w:t>
                        </w:r>
                        <w:r>
                          <w:rPr>
                            <w:b/>
                            <w:color w:val="FFFFFF"/>
                            <w:sz w:val="32"/>
                          </w:rPr>
                          <w:t>106:</w:t>
                        </w:r>
                        <w:r>
                          <w:rPr>
                            <w:b/>
                            <w:color w:val="FFFFFF"/>
                            <w:spacing w:val="-8"/>
                            <w:sz w:val="32"/>
                          </w:rPr>
                          <w:t xml:space="preserve"> </w:t>
                        </w:r>
                        <w:r>
                          <w:rPr>
                            <w:b/>
                            <w:color w:val="FFFFFF"/>
                            <w:sz w:val="32"/>
                          </w:rPr>
                          <w:t>IMPLEMENTATION</w:t>
                        </w:r>
                        <w:r>
                          <w:rPr>
                            <w:b/>
                            <w:color w:val="FFFFFF"/>
                            <w:spacing w:val="-10"/>
                            <w:sz w:val="32"/>
                          </w:rPr>
                          <w:t xml:space="preserve"> </w:t>
                        </w:r>
                        <w:r>
                          <w:rPr>
                            <w:b/>
                            <w:color w:val="FFFFFF"/>
                            <w:sz w:val="32"/>
                          </w:rPr>
                          <w:t>OF</w:t>
                        </w:r>
                        <w:r>
                          <w:rPr>
                            <w:b/>
                            <w:color w:val="FFFFFF"/>
                            <w:spacing w:val="-11"/>
                            <w:sz w:val="32"/>
                          </w:rPr>
                          <w:t xml:space="preserve"> </w:t>
                        </w:r>
                        <w:r>
                          <w:rPr>
                            <w:b/>
                            <w:color w:val="FFFFFF"/>
                            <w:sz w:val="32"/>
                          </w:rPr>
                          <w:t>THE</w:t>
                        </w:r>
                        <w:r>
                          <w:rPr>
                            <w:b/>
                            <w:color w:val="FFFFFF"/>
                            <w:spacing w:val="-8"/>
                            <w:sz w:val="32"/>
                          </w:rPr>
                          <w:t xml:space="preserve"> </w:t>
                        </w:r>
                        <w:r>
                          <w:rPr>
                            <w:b/>
                            <w:color w:val="FFFFFF"/>
                            <w:sz w:val="32"/>
                          </w:rPr>
                          <w:t>FINAL</w:t>
                        </w:r>
                        <w:r>
                          <w:rPr>
                            <w:b/>
                            <w:color w:val="FFFFFF"/>
                            <w:spacing w:val="-10"/>
                            <w:sz w:val="32"/>
                          </w:rPr>
                          <w:t xml:space="preserve"> </w:t>
                        </w:r>
                        <w:r>
                          <w:rPr>
                            <w:b/>
                            <w:color w:val="FFFFFF"/>
                            <w:spacing w:val="-4"/>
                            <w:sz w:val="32"/>
                          </w:rPr>
                          <w:t>RULE</w:t>
                        </w:r>
                      </w:p>
                    </w:txbxContent>
                  </v:textbox>
                </v:shape>
                <w10:anchorlock/>
              </v:group>
            </w:pict>
          </mc:Fallback>
        </mc:AlternateContent>
      </w:r>
    </w:p>
    <w:p w14:paraId="1D6BA02E" w14:textId="77777777" w:rsidR="007F223E" w:rsidRDefault="00311A6F">
      <w:pPr>
        <w:pStyle w:val="Heading1"/>
        <w:spacing w:before="227"/>
      </w:pPr>
      <w:r>
        <w:rPr>
          <w:spacing w:val="-2"/>
        </w:rPr>
        <w:t>DEFINITIONS</w:t>
      </w:r>
    </w:p>
    <w:p w14:paraId="1D6BA02F" w14:textId="77777777" w:rsidR="007F223E" w:rsidRDefault="007F223E">
      <w:pPr>
        <w:pStyle w:val="BodyText"/>
        <w:spacing w:before="66"/>
        <w:rPr>
          <w:b/>
          <w:sz w:val="20"/>
        </w:rPr>
      </w:pPr>
    </w:p>
    <w:tbl>
      <w:tblPr>
        <w:tblW w:w="0" w:type="auto"/>
        <w:tblInd w:w="293" w:type="dxa"/>
        <w:tblLayout w:type="fixed"/>
        <w:tblCellMar>
          <w:left w:w="0" w:type="dxa"/>
          <w:right w:w="0" w:type="dxa"/>
        </w:tblCellMar>
        <w:tblLook w:val="01E0" w:firstRow="1" w:lastRow="1" w:firstColumn="1" w:lastColumn="1" w:noHBand="0" w:noVBand="0"/>
      </w:tblPr>
      <w:tblGrid>
        <w:gridCol w:w="1884"/>
        <w:gridCol w:w="6742"/>
      </w:tblGrid>
      <w:tr w:rsidR="007F223E" w14:paraId="1D6BA033" w14:textId="77777777">
        <w:trPr>
          <w:trHeight w:val="1588"/>
        </w:trPr>
        <w:tc>
          <w:tcPr>
            <w:tcW w:w="1884" w:type="dxa"/>
          </w:tcPr>
          <w:p w14:paraId="1D6BA030" w14:textId="77777777" w:rsidR="007F223E" w:rsidRDefault="00311A6F">
            <w:pPr>
              <w:pStyle w:val="TableParagraph"/>
              <w:spacing w:line="225" w:lineRule="exact"/>
              <w:ind w:left="50"/>
            </w:pPr>
            <w:r>
              <w:t>a)</w:t>
            </w:r>
            <w:r>
              <w:rPr>
                <w:spacing w:val="41"/>
              </w:rPr>
              <w:t xml:space="preserve">  </w:t>
            </w:r>
            <w:r>
              <w:t xml:space="preserve">Final </w:t>
            </w:r>
            <w:r>
              <w:rPr>
                <w:spacing w:val="-4"/>
              </w:rPr>
              <w:t>Rule</w:t>
            </w:r>
          </w:p>
        </w:tc>
        <w:tc>
          <w:tcPr>
            <w:tcW w:w="6742" w:type="dxa"/>
          </w:tcPr>
          <w:p w14:paraId="1D6BA031" w14:textId="77777777" w:rsidR="007F223E" w:rsidRDefault="00311A6F">
            <w:pPr>
              <w:pStyle w:val="TableParagraph"/>
              <w:spacing w:line="225" w:lineRule="exact"/>
            </w:pPr>
            <w:r>
              <w:t>In</w:t>
            </w:r>
            <w:r>
              <w:rPr>
                <w:spacing w:val="-5"/>
              </w:rPr>
              <w:t xml:space="preserve"> </w:t>
            </w:r>
            <w:r>
              <w:t>this</w:t>
            </w:r>
            <w:r>
              <w:rPr>
                <w:spacing w:val="-3"/>
              </w:rPr>
              <w:t xml:space="preserve"> </w:t>
            </w:r>
            <w:r>
              <w:t>policy,</w:t>
            </w:r>
            <w:r>
              <w:rPr>
                <w:spacing w:val="-4"/>
              </w:rPr>
              <w:t xml:space="preserve"> </w:t>
            </w:r>
            <w:r>
              <w:t>the</w:t>
            </w:r>
            <w:r>
              <w:rPr>
                <w:spacing w:val="-2"/>
              </w:rPr>
              <w:t xml:space="preserve"> </w:t>
            </w:r>
            <w:r>
              <w:t>term</w:t>
            </w:r>
            <w:r>
              <w:rPr>
                <w:spacing w:val="-5"/>
              </w:rPr>
              <w:t xml:space="preserve"> </w:t>
            </w:r>
            <w:r>
              <w:t>“Final</w:t>
            </w:r>
            <w:r>
              <w:rPr>
                <w:spacing w:val="-3"/>
              </w:rPr>
              <w:t xml:space="preserve"> </w:t>
            </w:r>
            <w:r>
              <w:t>Rule”</w:t>
            </w:r>
            <w:r>
              <w:rPr>
                <w:spacing w:val="-4"/>
              </w:rPr>
              <w:t xml:space="preserve"> </w:t>
            </w:r>
            <w:r>
              <w:t>refers</w:t>
            </w:r>
            <w:r>
              <w:rPr>
                <w:spacing w:val="-4"/>
              </w:rPr>
              <w:t xml:space="preserve"> </w:t>
            </w:r>
            <w:r>
              <w:t>to</w:t>
            </w:r>
            <w:r>
              <w:rPr>
                <w:spacing w:val="-2"/>
              </w:rPr>
              <w:t xml:space="preserve"> </w:t>
            </w:r>
            <w:r>
              <w:t>the</w:t>
            </w:r>
            <w:r>
              <w:rPr>
                <w:spacing w:val="-3"/>
              </w:rPr>
              <w:t xml:space="preserve"> </w:t>
            </w:r>
            <w:r>
              <w:t>Common</w:t>
            </w:r>
            <w:r>
              <w:rPr>
                <w:spacing w:val="-6"/>
              </w:rPr>
              <w:t xml:space="preserve"> </w:t>
            </w:r>
            <w:r>
              <w:t>Rule</w:t>
            </w:r>
            <w:r>
              <w:rPr>
                <w:spacing w:val="-2"/>
              </w:rPr>
              <w:t xml:space="preserve"> </w:t>
            </w:r>
            <w:r>
              <w:rPr>
                <w:spacing w:val="-5"/>
              </w:rPr>
              <w:t>as</w:t>
            </w:r>
          </w:p>
          <w:p w14:paraId="1D6BA032" w14:textId="77777777" w:rsidR="007F223E" w:rsidRDefault="00311A6F">
            <w:pPr>
              <w:pStyle w:val="TableParagraph"/>
              <w:spacing w:line="240" w:lineRule="auto"/>
              <w:ind w:right="48"/>
            </w:pPr>
            <w:r>
              <w:t>published</w:t>
            </w:r>
            <w:r>
              <w:rPr>
                <w:spacing w:val="-3"/>
              </w:rPr>
              <w:t xml:space="preserve"> </w:t>
            </w:r>
            <w:r>
              <w:t>in</w:t>
            </w:r>
            <w:r>
              <w:rPr>
                <w:spacing w:val="-3"/>
              </w:rPr>
              <w:t xml:space="preserve"> </w:t>
            </w:r>
            <w:r>
              <w:t>the</w:t>
            </w:r>
            <w:r>
              <w:rPr>
                <w:spacing w:val="-1"/>
              </w:rPr>
              <w:t xml:space="preserve"> </w:t>
            </w:r>
            <w:r>
              <w:t>July</w:t>
            </w:r>
            <w:r>
              <w:rPr>
                <w:spacing w:val="-3"/>
              </w:rPr>
              <w:t xml:space="preserve"> </w:t>
            </w:r>
            <w:r>
              <w:t>19,</w:t>
            </w:r>
            <w:r>
              <w:rPr>
                <w:spacing w:val="-4"/>
              </w:rPr>
              <w:t xml:space="preserve"> </w:t>
            </w:r>
            <w:proofErr w:type="gramStart"/>
            <w:r>
              <w:t>2018</w:t>
            </w:r>
            <w:proofErr w:type="gramEnd"/>
            <w:r>
              <w:rPr>
                <w:spacing w:val="-3"/>
              </w:rPr>
              <w:t xml:space="preserve"> </w:t>
            </w:r>
            <w:r>
              <w:t>edition</w:t>
            </w:r>
            <w:r>
              <w:rPr>
                <w:spacing w:val="-5"/>
              </w:rPr>
              <w:t xml:space="preserve"> </w:t>
            </w:r>
            <w:r>
              <w:t>of</w:t>
            </w:r>
            <w:r>
              <w:rPr>
                <w:spacing w:val="-4"/>
              </w:rPr>
              <w:t xml:space="preserve"> </w:t>
            </w:r>
            <w:r>
              <w:t>the</w:t>
            </w:r>
            <w:r>
              <w:rPr>
                <w:spacing w:val="-1"/>
              </w:rPr>
              <w:t xml:space="preserve"> </w:t>
            </w:r>
            <w:r>
              <w:t>Code</w:t>
            </w:r>
            <w:r>
              <w:rPr>
                <w:spacing w:val="-4"/>
              </w:rPr>
              <w:t xml:space="preserve"> </w:t>
            </w:r>
            <w:r>
              <w:t>of</w:t>
            </w:r>
            <w:r>
              <w:rPr>
                <w:spacing w:val="-4"/>
              </w:rPr>
              <w:t xml:space="preserve"> </w:t>
            </w:r>
            <w:r>
              <w:t>Federal</w:t>
            </w:r>
            <w:r>
              <w:rPr>
                <w:spacing w:val="-2"/>
              </w:rPr>
              <w:t xml:space="preserve"> </w:t>
            </w:r>
            <w:r>
              <w:t xml:space="preserve">Regulations. The 2018 Requirements were originally published on January 19, </w:t>
            </w:r>
            <w:proofErr w:type="gramStart"/>
            <w:r>
              <w:t>2017</w:t>
            </w:r>
            <w:proofErr w:type="gramEnd"/>
            <w:r>
              <w:t xml:space="preserve"> and further amended on January 22, 2018 and June 19, 2018. The 2018 Requirements may also be referred to as the “revised Common Rule” or “2018 Requirements”. The Final Rule is effective as of January 21, 2019.</w:t>
            </w:r>
          </w:p>
        </w:tc>
      </w:tr>
      <w:tr w:rsidR="007F223E" w14:paraId="1D6BA038" w14:textId="77777777">
        <w:trPr>
          <w:trHeight w:val="1341"/>
        </w:trPr>
        <w:tc>
          <w:tcPr>
            <w:tcW w:w="1884" w:type="dxa"/>
          </w:tcPr>
          <w:p w14:paraId="1D6BA034" w14:textId="77777777" w:rsidR="007F223E" w:rsidRDefault="00311A6F">
            <w:pPr>
              <w:pStyle w:val="TableParagraph"/>
              <w:ind w:left="50"/>
            </w:pPr>
            <w:r>
              <w:t>b)</w:t>
            </w:r>
            <w:r>
              <w:rPr>
                <w:spacing w:val="38"/>
              </w:rPr>
              <w:t xml:space="preserve">  </w:t>
            </w:r>
            <w:r>
              <w:rPr>
                <w:spacing w:val="-2"/>
              </w:rPr>
              <w:t>Grandfathered</w:t>
            </w:r>
          </w:p>
        </w:tc>
        <w:tc>
          <w:tcPr>
            <w:tcW w:w="6742" w:type="dxa"/>
          </w:tcPr>
          <w:p w14:paraId="1D6BA035" w14:textId="77777777" w:rsidR="007F223E" w:rsidRDefault="00311A6F">
            <w:pPr>
              <w:pStyle w:val="TableParagraph"/>
            </w:pPr>
            <w:r>
              <w:t>In</w:t>
            </w:r>
            <w:r>
              <w:rPr>
                <w:spacing w:val="-8"/>
              </w:rPr>
              <w:t xml:space="preserve"> </w:t>
            </w:r>
            <w:r>
              <w:t>this</w:t>
            </w:r>
            <w:r>
              <w:rPr>
                <w:spacing w:val="-4"/>
              </w:rPr>
              <w:t xml:space="preserve"> </w:t>
            </w:r>
            <w:r>
              <w:t>policy,</w:t>
            </w:r>
            <w:r>
              <w:rPr>
                <w:spacing w:val="-4"/>
              </w:rPr>
              <w:t xml:space="preserve"> </w:t>
            </w:r>
            <w:r>
              <w:t>the</w:t>
            </w:r>
            <w:r>
              <w:rPr>
                <w:spacing w:val="-4"/>
              </w:rPr>
              <w:t xml:space="preserve"> </w:t>
            </w:r>
            <w:r>
              <w:t>term</w:t>
            </w:r>
            <w:r>
              <w:rPr>
                <w:spacing w:val="-5"/>
              </w:rPr>
              <w:t xml:space="preserve"> </w:t>
            </w:r>
            <w:r>
              <w:t>“grandfathered”</w:t>
            </w:r>
            <w:r>
              <w:rPr>
                <w:spacing w:val="-5"/>
              </w:rPr>
              <w:t xml:space="preserve"> </w:t>
            </w:r>
            <w:r>
              <w:t>refers</w:t>
            </w:r>
            <w:r>
              <w:rPr>
                <w:spacing w:val="-6"/>
              </w:rPr>
              <w:t xml:space="preserve"> </w:t>
            </w:r>
            <w:r>
              <w:t>to</w:t>
            </w:r>
            <w:r>
              <w:rPr>
                <w:spacing w:val="-3"/>
              </w:rPr>
              <w:t xml:space="preserve"> </w:t>
            </w:r>
            <w:r>
              <w:t>research</w:t>
            </w:r>
            <w:r>
              <w:rPr>
                <w:spacing w:val="-5"/>
              </w:rPr>
              <w:t xml:space="preserve"> </w:t>
            </w:r>
            <w:proofErr w:type="gramStart"/>
            <w:r>
              <w:rPr>
                <w:spacing w:val="-2"/>
              </w:rPr>
              <w:t>approved</w:t>
            </w:r>
            <w:proofErr w:type="gramEnd"/>
          </w:p>
          <w:p w14:paraId="1D6BA036" w14:textId="77777777" w:rsidR="007F223E" w:rsidRDefault="00311A6F">
            <w:pPr>
              <w:pStyle w:val="TableParagraph"/>
              <w:spacing w:line="240" w:lineRule="auto"/>
              <w:ind w:left="145" w:right="48"/>
            </w:pPr>
            <w:r>
              <w:t>under pre-2018 requirements. The pre-2018 requirements were originally promulgated in 1991, and subsequently amended in 2005. The pre-2018</w:t>
            </w:r>
            <w:r>
              <w:rPr>
                <w:spacing w:val="-4"/>
              </w:rPr>
              <w:t xml:space="preserve"> </w:t>
            </w:r>
            <w:r>
              <w:t>requirements</w:t>
            </w:r>
            <w:r>
              <w:rPr>
                <w:spacing w:val="-5"/>
              </w:rPr>
              <w:t xml:space="preserve"> </w:t>
            </w:r>
            <w:r>
              <w:t>may</w:t>
            </w:r>
            <w:r>
              <w:rPr>
                <w:spacing w:val="-3"/>
              </w:rPr>
              <w:t xml:space="preserve"> </w:t>
            </w:r>
            <w:r>
              <w:t>also</w:t>
            </w:r>
            <w:r>
              <w:rPr>
                <w:spacing w:val="-3"/>
              </w:rPr>
              <w:t xml:space="preserve"> </w:t>
            </w:r>
            <w:r>
              <w:t>be</w:t>
            </w:r>
            <w:r>
              <w:rPr>
                <w:spacing w:val="-3"/>
              </w:rPr>
              <w:t xml:space="preserve"> </w:t>
            </w:r>
            <w:r>
              <w:t>referred</w:t>
            </w:r>
            <w:r>
              <w:rPr>
                <w:spacing w:val="-4"/>
              </w:rPr>
              <w:t xml:space="preserve"> </w:t>
            </w:r>
            <w:r>
              <w:t>to</w:t>
            </w:r>
            <w:r>
              <w:rPr>
                <w:spacing w:val="-3"/>
              </w:rPr>
              <w:t xml:space="preserve"> </w:t>
            </w:r>
            <w:r>
              <w:t>as</w:t>
            </w:r>
            <w:r>
              <w:rPr>
                <w:spacing w:val="-5"/>
              </w:rPr>
              <w:t xml:space="preserve"> </w:t>
            </w:r>
            <w:r>
              <w:t>the</w:t>
            </w:r>
            <w:r>
              <w:rPr>
                <w:spacing w:val="-5"/>
              </w:rPr>
              <w:t xml:space="preserve"> </w:t>
            </w:r>
            <w:r>
              <w:t>pre-2018</w:t>
            </w:r>
            <w:r>
              <w:rPr>
                <w:spacing w:val="-4"/>
              </w:rPr>
              <w:t xml:space="preserve"> </w:t>
            </w:r>
            <w:proofErr w:type="gramStart"/>
            <w:r>
              <w:t>Common</w:t>
            </w:r>
            <w:proofErr w:type="gramEnd"/>
          </w:p>
          <w:p w14:paraId="1D6BA037" w14:textId="77777777" w:rsidR="007F223E" w:rsidRDefault="00311A6F">
            <w:pPr>
              <w:pStyle w:val="TableParagraph"/>
              <w:spacing w:line="267" w:lineRule="exact"/>
            </w:pPr>
            <w:r>
              <w:rPr>
                <w:spacing w:val="-2"/>
              </w:rPr>
              <w:t>Rule.</w:t>
            </w:r>
          </w:p>
        </w:tc>
      </w:tr>
      <w:tr w:rsidR="007F223E" w14:paraId="1D6BA03D" w14:textId="77777777">
        <w:trPr>
          <w:trHeight w:val="513"/>
        </w:trPr>
        <w:tc>
          <w:tcPr>
            <w:tcW w:w="1884" w:type="dxa"/>
          </w:tcPr>
          <w:p w14:paraId="1D6BA039" w14:textId="77777777" w:rsidR="007F223E" w:rsidRDefault="00311A6F">
            <w:pPr>
              <w:pStyle w:val="TableParagraph"/>
              <w:ind w:left="50"/>
            </w:pPr>
            <w:r>
              <w:t>c)</w:t>
            </w:r>
            <w:r>
              <w:rPr>
                <w:spacing w:val="49"/>
              </w:rPr>
              <w:t xml:space="preserve">  </w:t>
            </w:r>
            <w:r>
              <w:rPr>
                <w:spacing w:val="-2"/>
              </w:rPr>
              <w:t>Transitioned</w:t>
            </w:r>
          </w:p>
          <w:p w14:paraId="1D6BA03A" w14:textId="77777777" w:rsidR="007F223E" w:rsidRDefault="00311A6F">
            <w:pPr>
              <w:pStyle w:val="TableParagraph"/>
              <w:spacing w:line="245" w:lineRule="exact"/>
              <w:ind w:left="410"/>
            </w:pPr>
            <w:r>
              <w:rPr>
                <w:spacing w:val="-2"/>
              </w:rPr>
              <w:t>Study</w:t>
            </w:r>
          </w:p>
        </w:tc>
        <w:tc>
          <w:tcPr>
            <w:tcW w:w="6742" w:type="dxa"/>
          </w:tcPr>
          <w:p w14:paraId="1D6BA03B" w14:textId="77777777" w:rsidR="007F223E" w:rsidRDefault="00311A6F">
            <w:pPr>
              <w:pStyle w:val="TableParagraph"/>
            </w:pPr>
            <w:r>
              <w:t>In</w:t>
            </w:r>
            <w:r>
              <w:rPr>
                <w:spacing w:val="-7"/>
              </w:rPr>
              <w:t xml:space="preserve"> </w:t>
            </w:r>
            <w:r>
              <w:t>this</w:t>
            </w:r>
            <w:r>
              <w:rPr>
                <w:spacing w:val="-4"/>
              </w:rPr>
              <w:t xml:space="preserve"> </w:t>
            </w:r>
            <w:r>
              <w:t>policy,</w:t>
            </w:r>
            <w:r>
              <w:rPr>
                <w:spacing w:val="-4"/>
              </w:rPr>
              <w:t xml:space="preserve"> </w:t>
            </w:r>
            <w:r>
              <w:t>the</w:t>
            </w:r>
            <w:r>
              <w:rPr>
                <w:spacing w:val="-4"/>
              </w:rPr>
              <w:t xml:space="preserve"> </w:t>
            </w:r>
            <w:r>
              <w:t>term</w:t>
            </w:r>
            <w:r>
              <w:rPr>
                <w:spacing w:val="-4"/>
              </w:rPr>
              <w:t xml:space="preserve"> </w:t>
            </w:r>
            <w:r>
              <w:t>“transitioned</w:t>
            </w:r>
            <w:r>
              <w:rPr>
                <w:spacing w:val="-5"/>
              </w:rPr>
              <w:t xml:space="preserve"> </w:t>
            </w:r>
            <w:r>
              <w:t>study”</w:t>
            </w:r>
            <w:r>
              <w:rPr>
                <w:spacing w:val="-5"/>
              </w:rPr>
              <w:t xml:space="preserve"> </w:t>
            </w:r>
            <w:r>
              <w:t>refers</w:t>
            </w:r>
            <w:r>
              <w:rPr>
                <w:spacing w:val="-4"/>
              </w:rPr>
              <w:t xml:space="preserve"> </w:t>
            </w:r>
            <w:r>
              <w:t>to</w:t>
            </w:r>
            <w:r>
              <w:rPr>
                <w:spacing w:val="-3"/>
              </w:rPr>
              <w:t xml:space="preserve"> </w:t>
            </w:r>
            <w:proofErr w:type="gramStart"/>
            <w:r>
              <w:rPr>
                <w:spacing w:val="-2"/>
              </w:rPr>
              <w:t>grandfathered</w:t>
            </w:r>
            <w:proofErr w:type="gramEnd"/>
          </w:p>
          <w:p w14:paraId="1D6BA03C" w14:textId="77777777" w:rsidR="007F223E" w:rsidRDefault="00311A6F">
            <w:pPr>
              <w:pStyle w:val="TableParagraph"/>
              <w:spacing w:line="245" w:lineRule="exact"/>
            </w:pPr>
            <w:r>
              <w:t>studies</w:t>
            </w:r>
            <w:r>
              <w:rPr>
                <w:spacing w:val="-3"/>
              </w:rPr>
              <w:t xml:space="preserve"> </w:t>
            </w:r>
            <w:r>
              <w:t>which</w:t>
            </w:r>
            <w:r>
              <w:rPr>
                <w:spacing w:val="-4"/>
              </w:rPr>
              <w:t xml:space="preserve"> </w:t>
            </w:r>
            <w:r>
              <w:t>have</w:t>
            </w:r>
            <w:r>
              <w:rPr>
                <w:spacing w:val="-4"/>
              </w:rPr>
              <w:t xml:space="preserve"> </w:t>
            </w:r>
            <w:r>
              <w:t>been</w:t>
            </w:r>
            <w:r>
              <w:rPr>
                <w:spacing w:val="-6"/>
              </w:rPr>
              <w:t xml:space="preserve"> </w:t>
            </w:r>
            <w:r>
              <w:t>transitioned</w:t>
            </w:r>
            <w:r>
              <w:rPr>
                <w:spacing w:val="-6"/>
              </w:rPr>
              <w:t xml:space="preserve"> </w:t>
            </w:r>
            <w:r>
              <w:t>to</w:t>
            </w:r>
            <w:r>
              <w:rPr>
                <w:spacing w:val="-3"/>
              </w:rPr>
              <w:t xml:space="preserve"> </w:t>
            </w:r>
            <w:r>
              <w:t>the</w:t>
            </w:r>
            <w:r>
              <w:rPr>
                <w:spacing w:val="-2"/>
              </w:rPr>
              <w:t xml:space="preserve"> </w:t>
            </w:r>
            <w:r>
              <w:t>Final</w:t>
            </w:r>
            <w:r>
              <w:rPr>
                <w:spacing w:val="-5"/>
              </w:rPr>
              <w:t xml:space="preserve"> </w:t>
            </w:r>
            <w:r>
              <w:rPr>
                <w:spacing w:val="-4"/>
              </w:rPr>
              <w:t>Rule.</w:t>
            </w:r>
          </w:p>
        </w:tc>
      </w:tr>
    </w:tbl>
    <w:p w14:paraId="1D6BA03E" w14:textId="77777777" w:rsidR="007F223E" w:rsidRDefault="007F223E">
      <w:pPr>
        <w:pStyle w:val="BodyText"/>
        <w:spacing w:before="6"/>
        <w:rPr>
          <w:b/>
        </w:rPr>
      </w:pPr>
    </w:p>
    <w:p w14:paraId="1D6BA03F" w14:textId="77777777" w:rsidR="007F223E" w:rsidRDefault="00311A6F">
      <w:pPr>
        <w:ind w:left="120"/>
        <w:rPr>
          <w:b/>
        </w:rPr>
      </w:pPr>
      <w:r>
        <w:rPr>
          <w:b/>
          <w:spacing w:val="-2"/>
        </w:rPr>
        <w:t>POLICY</w:t>
      </w:r>
    </w:p>
    <w:p w14:paraId="1D6BA040" w14:textId="77777777" w:rsidR="007F223E" w:rsidRDefault="00311A6F">
      <w:pPr>
        <w:pStyle w:val="BodyText"/>
        <w:ind w:left="119" w:right="387"/>
        <w:jc w:val="both"/>
      </w:pPr>
      <w:r>
        <w:t>Studies</w:t>
      </w:r>
      <w:r>
        <w:rPr>
          <w:spacing w:val="-2"/>
        </w:rPr>
        <w:t xml:space="preserve"> </w:t>
      </w:r>
      <w:r>
        <w:t>initiated</w:t>
      </w:r>
      <w:r>
        <w:rPr>
          <w:spacing w:val="-5"/>
        </w:rPr>
        <w:t xml:space="preserve"> </w:t>
      </w:r>
      <w:r>
        <w:t>before</w:t>
      </w:r>
      <w:r>
        <w:rPr>
          <w:spacing w:val="-1"/>
        </w:rPr>
        <w:t xml:space="preserve"> </w:t>
      </w:r>
      <w:r>
        <w:t>January</w:t>
      </w:r>
      <w:r>
        <w:rPr>
          <w:spacing w:val="-1"/>
        </w:rPr>
        <w:t xml:space="preserve"> </w:t>
      </w:r>
      <w:r>
        <w:t>21,</w:t>
      </w:r>
      <w:r>
        <w:rPr>
          <w:spacing w:val="-4"/>
        </w:rPr>
        <w:t xml:space="preserve"> </w:t>
      </w:r>
      <w:proofErr w:type="gramStart"/>
      <w:r>
        <w:t>2019</w:t>
      </w:r>
      <w:proofErr w:type="gramEnd"/>
      <w:r>
        <w:rPr>
          <w:spacing w:val="-3"/>
        </w:rPr>
        <w:t xml:space="preserve"> </w:t>
      </w:r>
      <w:r>
        <w:t>will</w:t>
      </w:r>
      <w:r>
        <w:rPr>
          <w:spacing w:val="-2"/>
        </w:rPr>
        <w:t xml:space="preserve"> </w:t>
      </w:r>
      <w:r>
        <w:t>be</w:t>
      </w:r>
      <w:r>
        <w:rPr>
          <w:spacing w:val="-4"/>
        </w:rPr>
        <w:t xml:space="preserve"> </w:t>
      </w:r>
      <w:r>
        <w:t>grandfathered</w:t>
      </w:r>
      <w:r>
        <w:rPr>
          <w:spacing w:val="-3"/>
        </w:rPr>
        <w:t xml:space="preserve"> </w:t>
      </w:r>
      <w:r>
        <w:t>and</w:t>
      </w:r>
      <w:r>
        <w:rPr>
          <w:spacing w:val="-3"/>
        </w:rPr>
        <w:t xml:space="preserve"> </w:t>
      </w:r>
      <w:r>
        <w:t>continue</w:t>
      </w:r>
      <w:r>
        <w:rPr>
          <w:spacing w:val="-4"/>
        </w:rPr>
        <w:t xml:space="preserve"> </w:t>
      </w:r>
      <w:r>
        <w:t>to</w:t>
      </w:r>
      <w:r>
        <w:rPr>
          <w:spacing w:val="-3"/>
        </w:rPr>
        <w:t xml:space="preserve"> </w:t>
      </w:r>
      <w:r>
        <w:t>be</w:t>
      </w:r>
      <w:r>
        <w:rPr>
          <w:spacing w:val="-1"/>
        </w:rPr>
        <w:t xml:space="preserve"> </w:t>
      </w:r>
      <w:r>
        <w:t>subject</w:t>
      </w:r>
      <w:r>
        <w:rPr>
          <w:spacing w:val="-4"/>
        </w:rPr>
        <w:t xml:space="preserve"> </w:t>
      </w:r>
      <w:r>
        <w:t>to</w:t>
      </w:r>
      <w:r>
        <w:rPr>
          <w:spacing w:val="-1"/>
        </w:rPr>
        <w:t xml:space="preserve"> </w:t>
      </w:r>
      <w:r>
        <w:t>the</w:t>
      </w:r>
      <w:r>
        <w:rPr>
          <w:spacing w:val="-4"/>
        </w:rPr>
        <w:t xml:space="preserve"> </w:t>
      </w:r>
      <w:r>
        <w:t>pre- 2018 Common</w:t>
      </w:r>
      <w:r>
        <w:rPr>
          <w:spacing w:val="-1"/>
        </w:rPr>
        <w:t xml:space="preserve"> </w:t>
      </w:r>
      <w:r>
        <w:t>Rule. Studies initiated</w:t>
      </w:r>
      <w:r>
        <w:rPr>
          <w:spacing w:val="-1"/>
        </w:rPr>
        <w:t xml:space="preserve"> </w:t>
      </w:r>
      <w:r>
        <w:t>(approved) on</w:t>
      </w:r>
      <w:r>
        <w:rPr>
          <w:spacing w:val="-1"/>
        </w:rPr>
        <w:t xml:space="preserve"> </w:t>
      </w:r>
      <w:r>
        <w:t xml:space="preserve">or after January 21, </w:t>
      </w:r>
      <w:proofErr w:type="gramStart"/>
      <w:r>
        <w:t>2019</w:t>
      </w:r>
      <w:proofErr w:type="gramEnd"/>
      <w:r>
        <w:t xml:space="preserve"> are</w:t>
      </w:r>
      <w:r>
        <w:rPr>
          <w:spacing w:val="-2"/>
        </w:rPr>
        <w:t xml:space="preserve"> </w:t>
      </w:r>
      <w:r>
        <w:t xml:space="preserve">subject to the Final </w:t>
      </w:r>
      <w:r>
        <w:rPr>
          <w:spacing w:val="-2"/>
        </w:rPr>
        <w:t>Rule.</w:t>
      </w:r>
    </w:p>
    <w:p w14:paraId="1D6BA041" w14:textId="6DB8E2BA" w:rsidR="007F223E" w:rsidRDefault="00311A6F">
      <w:pPr>
        <w:pStyle w:val="BodyText"/>
        <w:spacing w:before="267"/>
        <w:ind w:left="120" w:right="165" w:hanging="1"/>
      </w:pPr>
      <w:r>
        <w:t>The</w:t>
      </w:r>
      <w:r>
        <w:rPr>
          <w:spacing w:val="-1"/>
        </w:rPr>
        <w:t xml:space="preserve"> </w:t>
      </w:r>
      <w:r w:rsidR="00E55F9F">
        <w:rPr>
          <w:spacing w:val="-1"/>
        </w:rPr>
        <w:t>Queen’s Medical Center RIRC</w:t>
      </w:r>
      <w:r>
        <w:rPr>
          <w:spacing w:val="-4"/>
        </w:rPr>
        <w:t xml:space="preserve"> </w:t>
      </w:r>
      <w:r>
        <w:t>(</w:t>
      </w:r>
      <w:r w:rsidR="00E55F9F">
        <w:t>RIRC</w:t>
      </w:r>
      <w:r>
        <w:t>)</w:t>
      </w:r>
      <w:r>
        <w:rPr>
          <w:spacing w:val="-1"/>
        </w:rPr>
        <w:t xml:space="preserve"> </w:t>
      </w:r>
      <w:r>
        <w:t>did</w:t>
      </w:r>
      <w:r>
        <w:rPr>
          <w:spacing w:val="-3"/>
        </w:rPr>
        <w:t xml:space="preserve"> </w:t>
      </w:r>
      <w:r>
        <w:t>not</w:t>
      </w:r>
      <w:r>
        <w:rPr>
          <w:spacing w:val="-4"/>
        </w:rPr>
        <w:t xml:space="preserve"> </w:t>
      </w:r>
      <w:r>
        <w:t>elect</w:t>
      </w:r>
      <w:r>
        <w:rPr>
          <w:spacing w:val="-1"/>
        </w:rPr>
        <w:t xml:space="preserve"> </w:t>
      </w:r>
      <w:r>
        <w:t>to</w:t>
      </w:r>
      <w:r>
        <w:rPr>
          <w:spacing w:val="-1"/>
        </w:rPr>
        <w:t xml:space="preserve"> </w:t>
      </w:r>
      <w:r>
        <w:t>transition</w:t>
      </w:r>
      <w:r>
        <w:rPr>
          <w:spacing w:val="-3"/>
        </w:rPr>
        <w:t xml:space="preserve"> </w:t>
      </w:r>
      <w:r>
        <w:t>any</w:t>
      </w:r>
      <w:r>
        <w:rPr>
          <w:spacing w:val="-3"/>
        </w:rPr>
        <w:t xml:space="preserve"> </w:t>
      </w:r>
      <w:r>
        <w:t>studies</w:t>
      </w:r>
      <w:r>
        <w:rPr>
          <w:spacing w:val="-4"/>
        </w:rPr>
        <w:t xml:space="preserve"> </w:t>
      </w:r>
      <w:r>
        <w:t>during</w:t>
      </w:r>
      <w:r>
        <w:rPr>
          <w:spacing w:val="-3"/>
        </w:rPr>
        <w:t xml:space="preserve"> </w:t>
      </w:r>
      <w:r>
        <w:t>the</w:t>
      </w:r>
      <w:r>
        <w:rPr>
          <w:spacing w:val="-1"/>
        </w:rPr>
        <w:t xml:space="preserve"> </w:t>
      </w:r>
      <w:r>
        <w:t>delay</w:t>
      </w:r>
      <w:r>
        <w:rPr>
          <w:spacing w:val="-3"/>
        </w:rPr>
        <w:t xml:space="preserve"> </w:t>
      </w:r>
      <w:r>
        <w:t>period</w:t>
      </w:r>
      <w:r>
        <w:rPr>
          <w:spacing w:val="-5"/>
        </w:rPr>
        <w:t xml:space="preserve"> </w:t>
      </w:r>
      <w:r>
        <w:t>of</w:t>
      </w:r>
      <w:r>
        <w:rPr>
          <w:spacing w:val="-2"/>
        </w:rPr>
        <w:t xml:space="preserve"> </w:t>
      </w:r>
      <w:r>
        <w:t xml:space="preserve">July 19, </w:t>
      </w:r>
      <w:proofErr w:type="gramStart"/>
      <w:r>
        <w:t>2018</w:t>
      </w:r>
      <w:proofErr w:type="gramEnd"/>
      <w:r>
        <w:t xml:space="preserve"> through January 20, 2019.</w:t>
      </w:r>
    </w:p>
    <w:p w14:paraId="1D6BA044" w14:textId="77777777" w:rsidR="007F223E" w:rsidRDefault="007F223E">
      <w:pPr>
        <w:pStyle w:val="BodyText"/>
      </w:pPr>
    </w:p>
    <w:p w14:paraId="1D6BA045" w14:textId="7F8E960D" w:rsidR="007F223E" w:rsidRDefault="00311A6F">
      <w:pPr>
        <w:pStyle w:val="BodyText"/>
        <w:ind w:left="120" w:right="165"/>
      </w:pPr>
      <w:r>
        <w:t>The</w:t>
      </w:r>
      <w:r>
        <w:rPr>
          <w:spacing w:val="-1"/>
        </w:rPr>
        <w:t xml:space="preserve"> </w:t>
      </w:r>
      <w:r>
        <w:t>FDA</w:t>
      </w:r>
      <w:r>
        <w:rPr>
          <w:spacing w:val="-5"/>
        </w:rPr>
        <w:t xml:space="preserve"> </w:t>
      </w:r>
      <w:r>
        <w:t>intends</w:t>
      </w:r>
      <w:r>
        <w:rPr>
          <w:spacing w:val="-2"/>
        </w:rPr>
        <w:t xml:space="preserve"> </w:t>
      </w:r>
      <w:r>
        <w:t>to</w:t>
      </w:r>
      <w:r>
        <w:rPr>
          <w:spacing w:val="-1"/>
        </w:rPr>
        <w:t xml:space="preserve"> </w:t>
      </w:r>
      <w:r>
        <w:t>harmonize,</w:t>
      </w:r>
      <w:r>
        <w:rPr>
          <w:spacing w:val="-2"/>
        </w:rPr>
        <w:t xml:space="preserve"> </w:t>
      </w:r>
      <w:r>
        <w:t>to</w:t>
      </w:r>
      <w:r>
        <w:rPr>
          <w:spacing w:val="-3"/>
        </w:rPr>
        <w:t xml:space="preserve"> </w:t>
      </w:r>
      <w:r>
        <w:t>the</w:t>
      </w:r>
      <w:r>
        <w:rPr>
          <w:spacing w:val="-4"/>
        </w:rPr>
        <w:t xml:space="preserve"> </w:t>
      </w:r>
      <w:r>
        <w:t>extent</w:t>
      </w:r>
      <w:r>
        <w:rPr>
          <w:spacing w:val="-1"/>
        </w:rPr>
        <w:t xml:space="preserve"> </w:t>
      </w:r>
      <w:r>
        <w:t>possible,</w:t>
      </w:r>
      <w:r>
        <w:rPr>
          <w:spacing w:val="-7"/>
        </w:rPr>
        <w:t xml:space="preserve"> </w:t>
      </w:r>
      <w:r>
        <w:t>the</w:t>
      </w:r>
      <w:r>
        <w:rPr>
          <w:spacing w:val="-1"/>
        </w:rPr>
        <w:t xml:space="preserve"> </w:t>
      </w:r>
      <w:r>
        <w:t>FDA’s</w:t>
      </w:r>
      <w:r>
        <w:rPr>
          <w:spacing w:val="-4"/>
        </w:rPr>
        <w:t xml:space="preserve"> </w:t>
      </w:r>
      <w:r>
        <w:t>regulations</w:t>
      </w:r>
      <w:r>
        <w:rPr>
          <w:spacing w:val="-4"/>
        </w:rPr>
        <w:t xml:space="preserve"> </w:t>
      </w:r>
      <w:r>
        <w:t>with</w:t>
      </w:r>
      <w:r>
        <w:rPr>
          <w:spacing w:val="-5"/>
        </w:rPr>
        <w:t xml:space="preserve"> </w:t>
      </w:r>
      <w:r>
        <w:t>the</w:t>
      </w:r>
      <w:r>
        <w:rPr>
          <w:spacing w:val="-1"/>
        </w:rPr>
        <w:t xml:space="preserve"> </w:t>
      </w:r>
      <w:r>
        <w:t>Final</w:t>
      </w:r>
      <w:r>
        <w:rPr>
          <w:spacing w:val="-2"/>
        </w:rPr>
        <w:t xml:space="preserve"> </w:t>
      </w:r>
      <w:r>
        <w:t>Rule</w:t>
      </w:r>
      <w:r>
        <w:rPr>
          <w:spacing w:val="-1"/>
        </w:rPr>
        <w:t xml:space="preserve"> </w:t>
      </w:r>
      <w:r>
        <w:t>but</w:t>
      </w:r>
      <w:r>
        <w:rPr>
          <w:spacing w:val="-4"/>
        </w:rPr>
        <w:t xml:space="preserve"> </w:t>
      </w:r>
      <w:r>
        <w:t xml:space="preserve">has not yet done so as of date of this policy (see version date). Until such a time when harmonized regulations have been finalized, the </w:t>
      </w:r>
      <w:r w:rsidR="00E55F9F">
        <w:t>RIRC</w:t>
      </w:r>
      <w:r>
        <w:t xml:space="preserve"> will review studies subject to FDA regulations as follows:</w:t>
      </w:r>
    </w:p>
    <w:p w14:paraId="1D6BA046" w14:textId="77777777" w:rsidR="007F223E" w:rsidRDefault="00311A6F">
      <w:pPr>
        <w:pStyle w:val="Heading2"/>
        <w:numPr>
          <w:ilvl w:val="0"/>
          <w:numId w:val="2"/>
        </w:numPr>
        <w:tabs>
          <w:tab w:val="left" w:pos="840"/>
        </w:tabs>
        <w:ind w:hanging="360"/>
      </w:pPr>
      <w:r>
        <w:t>Informed</w:t>
      </w:r>
      <w:r>
        <w:rPr>
          <w:spacing w:val="-5"/>
        </w:rPr>
        <w:t xml:space="preserve"> </w:t>
      </w:r>
      <w:r>
        <w:rPr>
          <w:spacing w:val="-2"/>
        </w:rPr>
        <w:t>Consent</w:t>
      </w:r>
    </w:p>
    <w:p w14:paraId="1D6BA047" w14:textId="1C1F5C40" w:rsidR="007F223E" w:rsidRDefault="00311A6F">
      <w:pPr>
        <w:pStyle w:val="BodyText"/>
        <w:ind w:left="840" w:right="424"/>
      </w:pPr>
      <w:r>
        <w:t>The informed</w:t>
      </w:r>
      <w:r>
        <w:rPr>
          <w:spacing w:val="-4"/>
        </w:rPr>
        <w:t xml:space="preserve"> </w:t>
      </w:r>
      <w:r>
        <w:t>consent requirements</w:t>
      </w:r>
      <w:r>
        <w:rPr>
          <w:spacing w:val="-1"/>
        </w:rPr>
        <w:t xml:space="preserve"> </w:t>
      </w:r>
      <w:r>
        <w:t>related</w:t>
      </w:r>
      <w:r>
        <w:rPr>
          <w:spacing w:val="-4"/>
        </w:rPr>
        <w:t xml:space="preserve"> </w:t>
      </w:r>
      <w:r>
        <w:t>to</w:t>
      </w:r>
      <w:r>
        <w:rPr>
          <w:spacing w:val="-2"/>
        </w:rPr>
        <w:t xml:space="preserve"> </w:t>
      </w:r>
      <w:r>
        <w:t>the</w:t>
      </w:r>
      <w:r>
        <w:rPr>
          <w:spacing w:val="-3"/>
        </w:rPr>
        <w:t xml:space="preserve"> </w:t>
      </w:r>
      <w:r>
        <w:t>content,</w:t>
      </w:r>
      <w:r>
        <w:rPr>
          <w:spacing w:val="-3"/>
        </w:rPr>
        <w:t xml:space="preserve"> </w:t>
      </w:r>
      <w:r>
        <w:t>organization</w:t>
      </w:r>
      <w:r>
        <w:rPr>
          <w:spacing w:val="-4"/>
        </w:rPr>
        <w:t xml:space="preserve"> </w:t>
      </w:r>
      <w:r>
        <w:t>and</w:t>
      </w:r>
      <w:r>
        <w:rPr>
          <w:spacing w:val="-2"/>
        </w:rPr>
        <w:t xml:space="preserve"> </w:t>
      </w:r>
      <w:r>
        <w:t>presentation</w:t>
      </w:r>
      <w:r>
        <w:rPr>
          <w:spacing w:val="-2"/>
        </w:rPr>
        <w:t xml:space="preserve"> </w:t>
      </w:r>
      <w:r>
        <w:t>of information included in the consent form and process as well as the basic and additional elements of informed consent in the Final Rule are not inconsistent with the FDA’s current policies</w:t>
      </w:r>
      <w:r>
        <w:rPr>
          <w:spacing w:val="-4"/>
        </w:rPr>
        <w:t xml:space="preserve"> </w:t>
      </w:r>
      <w:r>
        <w:t>and</w:t>
      </w:r>
      <w:r>
        <w:rPr>
          <w:spacing w:val="-3"/>
        </w:rPr>
        <w:t xml:space="preserve"> </w:t>
      </w:r>
      <w:r>
        <w:t>guidance.</w:t>
      </w:r>
      <w:r>
        <w:rPr>
          <w:spacing w:val="-2"/>
        </w:rPr>
        <w:t xml:space="preserve"> </w:t>
      </w:r>
      <w:r>
        <w:t>The</w:t>
      </w:r>
      <w:r>
        <w:rPr>
          <w:spacing w:val="-4"/>
        </w:rPr>
        <w:t xml:space="preserve"> </w:t>
      </w:r>
      <w:r w:rsidR="00E55F9F">
        <w:t>RIRC</w:t>
      </w:r>
      <w:r>
        <w:rPr>
          <w:spacing w:val="-4"/>
        </w:rPr>
        <w:t xml:space="preserve"> </w:t>
      </w:r>
      <w:r>
        <w:t>may</w:t>
      </w:r>
      <w:r>
        <w:rPr>
          <w:spacing w:val="-3"/>
        </w:rPr>
        <w:t xml:space="preserve"> </w:t>
      </w:r>
      <w:r>
        <w:t>approve</w:t>
      </w:r>
      <w:r>
        <w:rPr>
          <w:spacing w:val="-1"/>
        </w:rPr>
        <w:t xml:space="preserve"> </w:t>
      </w:r>
      <w:r>
        <w:t>a</w:t>
      </w:r>
      <w:r>
        <w:rPr>
          <w:spacing w:val="-4"/>
        </w:rPr>
        <w:t xml:space="preserve"> </w:t>
      </w:r>
      <w:r>
        <w:t>consent</w:t>
      </w:r>
      <w:r>
        <w:rPr>
          <w:spacing w:val="-1"/>
        </w:rPr>
        <w:t xml:space="preserve"> </w:t>
      </w:r>
      <w:r>
        <w:t>process</w:t>
      </w:r>
      <w:r>
        <w:rPr>
          <w:spacing w:val="-4"/>
        </w:rPr>
        <w:t xml:space="preserve"> </w:t>
      </w:r>
      <w:r>
        <w:t>for</w:t>
      </w:r>
      <w:r>
        <w:rPr>
          <w:spacing w:val="-4"/>
        </w:rPr>
        <w:t xml:space="preserve"> </w:t>
      </w:r>
      <w:r>
        <w:t>an</w:t>
      </w:r>
      <w:r>
        <w:rPr>
          <w:spacing w:val="-3"/>
        </w:rPr>
        <w:t xml:space="preserve"> </w:t>
      </w:r>
      <w:r>
        <w:t>FDA-regulated</w:t>
      </w:r>
      <w:r>
        <w:rPr>
          <w:spacing w:val="-3"/>
        </w:rPr>
        <w:t xml:space="preserve"> </w:t>
      </w:r>
      <w:r>
        <w:t>study that is consistent with the Final Rule.</w:t>
      </w:r>
    </w:p>
    <w:p w14:paraId="1D6BA048" w14:textId="77777777" w:rsidR="007F223E" w:rsidRDefault="007F223E">
      <w:pPr>
        <w:pStyle w:val="BodyText"/>
        <w:rPr>
          <w:sz w:val="16"/>
        </w:rPr>
      </w:pPr>
    </w:p>
    <w:p w14:paraId="1D6BA049" w14:textId="77777777" w:rsidR="007F223E" w:rsidRDefault="007F223E">
      <w:pPr>
        <w:pStyle w:val="BodyText"/>
        <w:spacing w:before="93"/>
        <w:rPr>
          <w:sz w:val="16"/>
        </w:rPr>
      </w:pPr>
    </w:p>
    <w:p w14:paraId="1D6BA04B" w14:textId="77777777" w:rsidR="007F223E" w:rsidRDefault="007F223E">
      <w:pPr>
        <w:jc w:val="center"/>
        <w:rPr>
          <w:sz w:val="16"/>
        </w:rPr>
        <w:sectPr w:rsidR="007F223E">
          <w:headerReference w:type="default" r:id="rId10"/>
          <w:footerReference w:type="default" r:id="rId11"/>
          <w:type w:val="continuous"/>
          <w:pgSz w:w="12240" w:h="15840"/>
          <w:pgMar w:top="1800" w:right="1340" w:bottom="1460" w:left="1320" w:header="929" w:footer="1272" w:gutter="0"/>
          <w:pgNumType w:start="1"/>
          <w:cols w:space="720"/>
        </w:sectPr>
      </w:pPr>
    </w:p>
    <w:p w14:paraId="1D6BA04C" w14:textId="77777777" w:rsidR="007F223E" w:rsidRDefault="007F223E">
      <w:pPr>
        <w:pStyle w:val="BodyText"/>
        <w:spacing w:before="179"/>
      </w:pPr>
    </w:p>
    <w:p w14:paraId="1D6BA04D" w14:textId="77777777" w:rsidR="007F223E" w:rsidRDefault="00311A6F">
      <w:pPr>
        <w:pStyle w:val="Heading2"/>
        <w:numPr>
          <w:ilvl w:val="0"/>
          <w:numId w:val="2"/>
        </w:numPr>
        <w:tabs>
          <w:tab w:val="left" w:pos="840"/>
        </w:tabs>
        <w:spacing w:before="1"/>
        <w:ind w:hanging="360"/>
      </w:pPr>
      <w:r>
        <w:t>Expedited</w:t>
      </w:r>
      <w:r>
        <w:rPr>
          <w:spacing w:val="-6"/>
        </w:rPr>
        <w:t xml:space="preserve"> </w:t>
      </w:r>
      <w:r>
        <w:rPr>
          <w:spacing w:val="-2"/>
        </w:rPr>
        <w:t>Review</w:t>
      </w:r>
    </w:p>
    <w:p w14:paraId="1D6BA04E" w14:textId="50259A59" w:rsidR="007F223E" w:rsidRDefault="00311A6F">
      <w:pPr>
        <w:pStyle w:val="BodyText"/>
        <w:ind w:left="840" w:right="206"/>
        <w:jc w:val="both"/>
      </w:pPr>
      <w:r>
        <w:t>The FDA</w:t>
      </w:r>
      <w:r>
        <w:rPr>
          <w:spacing w:val="-2"/>
        </w:rPr>
        <w:t xml:space="preserve"> </w:t>
      </w:r>
      <w:r>
        <w:t>regulation 21 CFR</w:t>
      </w:r>
      <w:r>
        <w:rPr>
          <w:spacing w:val="-4"/>
        </w:rPr>
        <w:t xml:space="preserve"> </w:t>
      </w:r>
      <w:r>
        <w:t>56.110(b) allows</w:t>
      </w:r>
      <w:r>
        <w:rPr>
          <w:spacing w:val="-1"/>
        </w:rPr>
        <w:t xml:space="preserve"> </w:t>
      </w:r>
      <w:r>
        <w:t>for</w:t>
      </w:r>
      <w:r>
        <w:rPr>
          <w:spacing w:val="-1"/>
        </w:rPr>
        <w:t xml:space="preserve"> </w:t>
      </w:r>
      <w:r>
        <w:t xml:space="preserve">expedited </w:t>
      </w:r>
      <w:r w:rsidR="00E55F9F">
        <w:t>RIRC</w:t>
      </w:r>
      <w:r>
        <w:rPr>
          <w:spacing w:val="-1"/>
        </w:rPr>
        <w:t xml:space="preserve"> </w:t>
      </w:r>
      <w:r>
        <w:t>review procedures for certain kinds of research appearing on the published list in the Federal Register, 1998</w:t>
      </w:r>
      <w:hyperlink w:anchor="_bookmark0" w:history="1">
        <w:r>
          <w:rPr>
            <w:vertAlign w:val="superscript"/>
          </w:rPr>
          <w:t>1</w:t>
        </w:r>
      </w:hyperlink>
      <w:r>
        <w:t>. In order to use the</w:t>
      </w:r>
      <w:r>
        <w:rPr>
          <w:spacing w:val="-2"/>
        </w:rPr>
        <w:t xml:space="preserve"> </w:t>
      </w:r>
      <w:r>
        <w:t>expedited</w:t>
      </w:r>
      <w:r>
        <w:rPr>
          <w:spacing w:val="-4"/>
        </w:rPr>
        <w:t xml:space="preserve"> </w:t>
      </w:r>
      <w:r>
        <w:t>review</w:t>
      </w:r>
      <w:r>
        <w:rPr>
          <w:spacing w:val="-2"/>
        </w:rPr>
        <w:t xml:space="preserve"> </w:t>
      </w:r>
      <w:r>
        <w:t>procedure,</w:t>
      </w:r>
      <w:r>
        <w:rPr>
          <w:spacing w:val="-3"/>
        </w:rPr>
        <w:t xml:space="preserve"> </w:t>
      </w:r>
      <w:r>
        <w:t>the</w:t>
      </w:r>
      <w:r>
        <w:rPr>
          <w:spacing w:val="-2"/>
        </w:rPr>
        <w:t xml:space="preserve"> </w:t>
      </w:r>
      <w:r>
        <w:t>IRB</w:t>
      </w:r>
      <w:r>
        <w:rPr>
          <w:spacing w:val="-3"/>
        </w:rPr>
        <w:t xml:space="preserve"> </w:t>
      </w:r>
      <w:r>
        <w:t>reviewer</w:t>
      </w:r>
      <w:r>
        <w:rPr>
          <w:spacing w:val="-5"/>
        </w:rPr>
        <w:t xml:space="preserve"> </w:t>
      </w:r>
      <w:r>
        <w:t>must</w:t>
      </w:r>
      <w:r>
        <w:rPr>
          <w:spacing w:val="-2"/>
        </w:rPr>
        <w:t xml:space="preserve"> </w:t>
      </w:r>
      <w:r>
        <w:t>find</w:t>
      </w:r>
      <w:r>
        <w:rPr>
          <w:spacing w:val="-4"/>
        </w:rPr>
        <w:t xml:space="preserve"> </w:t>
      </w:r>
      <w:r>
        <w:t>that</w:t>
      </w:r>
      <w:r>
        <w:rPr>
          <w:spacing w:val="-5"/>
        </w:rPr>
        <w:t xml:space="preserve"> </w:t>
      </w:r>
      <w:r>
        <w:t>the</w:t>
      </w:r>
      <w:r>
        <w:rPr>
          <w:spacing w:val="-2"/>
        </w:rPr>
        <w:t xml:space="preserve"> </w:t>
      </w:r>
      <w:r>
        <w:t>research</w:t>
      </w:r>
      <w:r>
        <w:rPr>
          <w:spacing w:val="-6"/>
        </w:rPr>
        <w:t xml:space="preserve"> </w:t>
      </w:r>
      <w:r>
        <w:t>involves</w:t>
      </w:r>
      <w:r>
        <w:rPr>
          <w:spacing w:val="-3"/>
        </w:rPr>
        <w:t xml:space="preserve"> </w:t>
      </w:r>
      <w:r>
        <w:t>no</w:t>
      </w:r>
      <w:r>
        <w:rPr>
          <w:spacing w:val="-4"/>
        </w:rPr>
        <w:t xml:space="preserve"> </w:t>
      </w:r>
      <w:r>
        <w:t>more than minimal risk.</w:t>
      </w:r>
    </w:p>
    <w:p w14:paraId="1D6BA04F" w14:textId="4D9F271E" w:rsidR="007F223E" w:rsidRDefault="00311A6F">
      <w:pPr>
        <w:pStyle w:val="BodyText"/>
        <w:spacing w:before="267"/>
        <w:ind w:left="839" w:right="165"/>
      </w:pPr>
      <w:r>
        <w:t>The Final Rule changed the expedited review procedures in 45 CFR 46.110(b). The Final Rule states that the IRB may use expedited procedures for research appearing on the published list unless</w:t>
      </w:r>
      <w:r>
        <w:rPr>
          <w:spacing w:val="-3"/>
        </w:rPr>
        <w:t xml:space="preserve"> </w:t>
      </w:r>
      <w:r>
        <w:t>the</w:t>
      </w:r>
      <w:r>
        <w:rPr>
          <w:spacing w:val="-2"/>
        </w:rPr>
        <w:t xml:space="preserve"> </w:t>
      </w:r>
      <w:r>
        <w:t>IRB</w:t>
      </w:r>
      <w:r>
        <w:rPr>
          <w:spacing w:val="-3"/>
        </w:rPr>
        <w:t xml:space="preserve"> </w:t>
      </w:r>
      <w:r>
        <w:t>determines</w:t>
      </w:r>
      <w:r>
        <w:rPr>
          <w:spacing w:val="-5"/>
        </w:rPr>
        <w:t xml:space="preserve"> </w:t>
      </w:r>
      <w:r>
        <w:t>that</w:t>
      </w:r>
      <w:r>
        <w:rPr>
          <w:spacing w:val="-2"/>
        </w:rPr>
        <w:t xml:space="preserve"> </w:t>
      </w:r>
      <w:r>
        <w:t>the</w:t>
      </w:r>
      <w:r>
        <w:rPr>
          <w:spacing w:val="-2"/>
        </w:rPr>
        <w:t xml:space="preserve"> </w:t>
      </w:r>
      <w:r>
        <w:t>study</w:t>
      </w:r>
      <w:r>
        <w:rPr>
          <w:spacing w:val="-2"/>
        </w:rPr>
        <w:t xml:space="preserve"> </w:t>
      </w:r>
      <w:r>
        <w:t>involves</w:t>
      </w:r>
      <w:r>
        <w:rPr>
          <w:spacing w:val="-5"/>
        </w:rPr>
        <w:t xml:space="preserve"> </w:t>
      </w:r>
      <w:r>
        <w:t>more</w:t>
      </w:r>
      <w:r>
        <w:rPr>
          <w:spacing w:val="-2"/>
        </w:rPr>
        <w:t xml:space="preserve"> </w:t>
      </w:r>
      <w:r>
        <w:t>than</w:t>
      </w:r>
      <w:r>
        <w:rPr>
          <w:spacing w:val="-5"/>
        </w:rPr>
        <w:t xml:space="preserve"> </w:t>
      </w:r>
      <w:r>
        <w:t>minimal</w:t>
      </w:r>
      <w:r>
        <w:rPr>
          <w:spacing w:val="-5"/>
        </w:rPr>
        <w:t xml:space="preserve"> </w:t>
      </w:r>
      <w:r>
        <w:t>risk.</w:t>
      </w:r>
      <w:r>
        <w:rPr>
          <w:spacing w:val="-3"/>
        </w:rPr>
        <w:t xml:space="preserve"> </w:t>
      </w:r>
      <w:r>
        <w:t>Because</w:t>
      </w:r>
      <w:r>
        <w:rPr>
          <w:spacing w:val="-2"/>
        </w:rPr>
        <w:t xml:space="preserve"> </w:t>
      </w:r>
      <w:r>
        <w:t>the</w:t>
      </w:r>
      <w:r>
        <w:rPr>
          <w:spacing w:val="-2"/>
        </w:rPr>
        <w:t xml:space="preserve"> </w:t>
      </w:r>
      <w:r>
        <w:t>FDA</w:t>
      </w:r>
      <w:r>
        <w:rPr>
          <w:spacing w:val="-3"/>
        </w:rPr>
        <w:t xml:space="preserve"> </w:t>
      </w:r>
      <w:r>
        <w:t>has not revised its regulations, the</w:t>
      </w:r>
      <w:r w:rsidR="00E55F9F">
        <w:t xml:space="preserve"> RIRC</w:t>
      </w:r>
      <w:r>
        <w:t xml:space="preserve"> must continue to comply with the FDA’s regulation (21 CFR 56.110(b)) for FDA-regulated studies, including studies that are subject to both HHS and FDA regulations.</w:t>
      </w:r>
    </w:p>
    <w:p w14:paraId="1D6BA050" w14:textId="77777777" w:rsidR="007F223E" w:rsidRDefault="00311A6F">
      <w:pPr>
        <w:pStyle w:val="Heading2"/>
        <w:numPr>
          <w:ilvl w:val="0"/>
          <w:numId w:val="2"/>
        </w:numPr>
        <w:tabs>
          <w:tab w:val="left" w:pos="889"/>
        </w:tabs>
        <w:ind w:left="889" w:hanging="410"/>
      </w:pPr>
      <w:r>
        <w:t>Continuing</w:t>
      </w:r>
      <w:r>
        <w:rPr>
          <w:spacing w:val="-7"/>
        </w:rPr>
        <w:t xml:space="preserve"> </w:t>
      </w:r>
      <w:r>
        <w:rPr>
          <w:spacing w:val="-2"/>
        </w:rPr>
        <w:t>Review</w:t>
      </w:r>
    </w:p>
    <w:p w14:paraId="1D6BA051" w14:textId="77777777" w:rsidR="007F223E" w:rsidRDefault="00311A6F">
      <w:pPr>
        <w:pStyle w:val="BodyText"/>
        <w:ind w:left="839" w:right="165"/>
      </w:pPr>
      <w:r>
        <w:t>The</w:t>
      </w:r>
      <w:r>
        <w:rPr>
          <w:spacing w:val="-1"/>
        </w:rPr>
        <w:t xml:space="preserve"> </w:t>
      </w:r>
      <w:r>
        <w:t>FDA</w:t>
      </w:r>
      <w:r>
        <w:rPr>
          <w:spacing w:val="-5"/>
        </w:rPr>
        <w:t xml:space="preserve"> </w:t>
      </w:r>
      <w:r>
        <w:t>regulation</w:t>
      </w:r>
      <w:r>
        <w:rPr>
          <w:spacing w:val="-3"/>
        </w:rPr>
        <w:t xml:space="preserve"> </w:t>
      </w:r>
      <w:r>
        <w:t>21</w:t>
      </w:r>
      <w:r>
        <w:rPr>
          <w:spacing w:val="-1"/>
        </w:rPr>
        <w:t xml:space="preserve"> </w:t>
      </w:r>
      <w:r>
        <w:t>CFR</w:t>
      </w:r>
      <w:r>
        <w:rPr>
          <w:spacing w:val="-7"/>
        </w:rPr>
        <w:t xml:space="preserve"> </w:t>
      </w:r>
      <w:r>
        <w:t>56.109(f)</w:t>
      </w:r>
      <w:r>
        <w:rPr>
          <w:spacing w:val="-2"/>
        </w:rPr>
        <w:t xml:space="preserve"> </w:t>
      </w:r>
      <w:r>
        <w:t>states</w:t>
      </w:r>
      <w:r>
        <w:rPr>
          <w:spacing w:val="-2"/>
        </w:rPr>
        <w:t xml:space="preserve"> </w:t>
      </w:r>
      <w:r>
        <w:t>that</w:t>
      </w:r>
      <w:r>
        <w:rPr>
          <w:spacing w:val="-4"/>
        </w:rPr>
        <w:t xml:space="preserve"> </w:t>
      </w:r>
      <w:r>
        <w:t>IRBs</w:t>
      </w:r>
      <w:r>
        <w:rPr>
          <w:spacing w:val="-2"/>
        </w:rPr>
        <w:t xml:space="preserve"> </w:t>
      </w:r>
      <w:r>
        <w:t>are</w:t>
      </w:r>
      <w:r>
        <w:rPr>
          <w:spacing w:val="-1"/>
        </w:rPr>
        <w:t xml:space="preserve"> </w:t>
      </w:r>
      <w:r>
        <w:t>required</w:t>
      </w:r>
      <w:r>
        <w:rPr>
          <w:spacing w:val="-5"/>
        </w:rPr>
        <w:t xml:space="preserve"> </w:t>
      </w:r>
      <w:r>
        <w:t>to</w:t>
      </w:r>
      <w:r>
        <w:rPr>
          <w:spacing w:val="-3"/>
        </w:rPr>
        <w:t xml:space="preserve"> </w:t>
      </w:r>
      <w:r>
        <w:t>conduct</w:t>
      </w:r>
      <w:r>
        <w:rPr>
          <w:spacing w:val="-4"/>
        </w:rPr>
        <w:t xml:space="preserve"> </w:t>
      </w:r>
      <w:r>
        <w:t>continuing</w:t>
      </w:r>
      <w:r>
        <w:rPr>
          <w:spacing w:val="-3"/>
        </w:rPr>
        <w:t xml:space="preserve"> </w:t>
      </w:r>
      <w:r>
        <w:t>review of research at intervals appropriate to the degree of risk, but not less than once per year.</w:t>
      </w:r>
    </w:p>
    <w:p w14:paraId="1D6BA052" w14:textId="77777777" w:rsidR="007F223E" w:rsidRDefault="007F223E">
      <w:pPr>
        <w:pStyle w:val="BodyText"/>
      </w:pPr>
    </w:p>
    <w:p w14:paraId="1D6BA053" w14:textId="6DAC7B1E" w:rsidR="007F223E" w:rsidRDefault="00311A6F">
      <w:pPr>
        <w:pStyle w:val="BodyText"/>
        <w:ind w:left="839" w:right="142"/>
      </w:pPr>
      <w:r>
        <w:t>The Final Rule eliminated the requirement to conduct continuing review in certain circumstances (45 CFR 46.109(f)(1)). Because the FDA</w:t>
      </w:r>
      <w:r>
        <w:rPr>
          <w:spacing w:val="-1"/>
        </w:rPr>
        <w:t xml:space="preserve"> </w:t>
      </w:r>
      <w:r>
        <w:t xml:space="preserve">has not revised its regulations, the </w:t>
      </w:r>
      <w:r w:rsidR="00E55F9F">
        <w:t>RIRC</w:t>
      </w:r>
      <w:r>
        <w:t xml:space="preserve"> must</w:t>
      </w:r>
      <w:r>
        <w:rPr>
          <w:spacing w:val="-5"/>
        </w:rPr>
        <w:t xml:space="preserve"> </w:t>
      </w:r>
      <w:r>
        <w:t>continue</w:t>
      </w:r>
      <w:r>
        <w:rPr>
          <w:spacing w:val="-5"/>
        </w:rPr>
        <w:t xml:space="preserve"> </w:t>
      </w:r>
      <w:r>
        <w:t>to</w:t>
      </w:r>
      <w:r>
        <w:rPr>
          <w:spacing w:val="-2"/>
        </w:rPr>
        <w:t xml:space="preserve"> </w:t>
      </w:r>
      <w:r>
        <w:t>comply</w:t>
      </w:r>
      <w:r>
        <w:rPr>
          <w:spacing w:val="-4"/>
        </w:rPr>
        <w:t xml:space="preserve"> </w:t>
      </w:r>
      <w:r>
        <w:t>with</w:t>
      </w:r>
      <w:r>
        <w:rPr>
          <w:spacing w:val="-4"/>
        </w:rPr>
        <w:t xml:space="preserve"> </w:t>
      </w:r>
      <w:r>
        <w:t>the</w:t>
      </w:r>
      <w:r>
        <w:rPr>
          <w:spacing w:val="-2"/>
        </w:rPr>
        <w:t xml:space="preserve"> </w:t>
      </w:r>
      <w:r>
        <w:t>FDA’s</w:t>
      </w:r>
      <w:r>
        <w:rPr>
          <w:spacing w:val="-3"/>
        </w:rPr>
        <w:t xml:space="preserve"> </w:t>
      </w:r>
      <w:r>
        <w:t>regulation</w:t>
      </w:r>
      <w:r>
        <w:rPr>
          <w:spacing w:val="-5"/>
        </w:rPr>
        <w:t xml:space="preserve"> </w:t>
      </w:r>
      <w:r>
        <w:t>(21</w:t>
      </w:r>
      <w:r>
        <w:rPr>
          <w:spacing w:val="-4"/>
        </w:rPr>
        <w:t xml:space="preserve"> </w:t>
      </w:r>
      <w:r>
        <w:t>CFR</w:t>
      </w:r>
      <w:r>
        <w:rPr>
          <w:spacing w:val="-3"/>
        </w:rPr>
        <w:t xml:space="preserve"> </w:t>
      </w:r>
      <w:r>
        <w:t>56.109(f))</w:t>
      </w:r>
      <w:r>
        <w:rPr>
          <w:spacing w:val="-3"/>
        </w:rPr>
        <w:t xml:space="preserve"> </w:t>
      </w:r>
      <w:r>
        <w:t>for</w:t>
      </w:r>
      <w:r>
        <w:rPr>
          <w:spacing w:val="-3"/>
        </w:rPr>
        <w:t xml:space="preserve"> </w:t>
      </w:r>
      <w:r>
        <w:t>FDA-regulated</w:t>
      </w:r>
      <w:r>
        <w:rPr>
          <w:spacing w:val="-4"/>
        </w:rPr>
        <w:t xml:space="preserve"> </w:t>
      </w:r>
      <w:r>
        <w:t>studies, including studies that are subject to both HHS and FDA regulations.</w:t>
      </w:r>
    </w:p>
    <w:p w14:paraId="1D6BA067" w14:textId="03D5EEFC" w:rsidR="007F223E" w:rsidRDefault="007F223E" w:rsidP="00E9779D">
      <w:pPr>
        <w:pStyle w:val="ListParagraph"/>
        <w:tabs>
          <w:tab w:val="left" w:pos="908"/>
          <w:tab w:val="left" w:pos="912"/>
        </w:tabs>
        <w:spacing w:before="267"/>
        <w:ind w:left="912" w:right="201" w:firstLine="0"/>
      </w:pPr>
      <w:bookmarkStart w:id="0" w:name="_bookmark0"/>
      <w:bookmarkEnd w:id="0"/>
    </w:p>
    <w:p w14:paraId="1D6BA068" w14:textId="77777777" w:rsidR="007F223E" w:rsidRDefault="007F223E">
      <w:pPr>
        <w:pStyle w:val="BodyText"/>
        <w:rPr>
          <w:sz w:val="16"/>
        </w:rPr>
      </w:pPr>
    </w:p>
    <w:p w14:paraId="1D6BA069" w14:textId="77777777" w:rsidR="007F223E" w:rsidRDefault="007F223E">
      <w:pPr>
        <w:pStyle w:val="BodyText"/>
        <w:rPr>
          <w:sz w:val="16"/>
        </w:rPr>
      </w:pPr>
    </w:p>
    <w:p w14:paraId="1D6BA06A" w14:textId="77777777" w:rsidR="007F223E" w:rsidRDefault="007F223E">
      <w:pPr>
        <w:pStyle w:val="BodyText"/>
        <w:rPr>
          <w:sz w:val="16"/>
        </w:rPr>
      </w:pPr>
    </w:p>
    <w:p w14:paraId="1D6BA06B" w14:textId="77777777" w:rsidR="007F223E" w:rsidRDefault="007F223E">
      <w:pPr>
        <w:pStyle w:val="BodyText"/>
        <w:rPr>
          <w:sz w:val="16"/>
        </w:rPr>
      </w:pPr>
    </w:p>
    <w:p w14:paraId="1D6BA097" w14:textId="6E41FAA3" w:rsidR="007F223E" w:rsidRDefault="00311A6F" w:rsidP="00460D1D">
      <w:pPr>
        <w:rPr>
          <w:sz w:val="16"/>
        </w:rPr>
      </w:pPr>
      <w:r>
        <w:rPr>
          <w:noProof/>
        </w:rPr>
        <mc:AlternateContent>
          <mc:Choice Requires="wps">
            <w:drawing>
              <wp:anchor distT="0" distB="0" distL="0" distR="0" simplePos="0" relativeHeight="15730176" behindDoc="0" locked="0" layoutInCell="1" allowOverlap="1" wp14:anchorId="1D6BA09E" wp14:editId="1D6BA09F">
                <wp:simplePos x="0" y="0"/>
                <wp:positionH relativeFrom="page">
                  <wp:posOffset>4056888</wp:posOffset>
                </wp:positionH>
                <wp:positionV relativeFrom="paragraph">
                  <wp:posOffset>109029</wp:posOffset>
                </wp:positionV>
                <wp:extent cx="73660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0" cy="6350"/>
                        </a:xfrm>
                        <a:custGeom>
                          <a:avLst/>
                          <a:gdLst/>
                          <a:ahLst/>
                          <a:cxnLst/>
                          <a:rect l="l" t="t" r="r" b="b"/>
                          <a:pathLst>
                            <a:path w="736600" h="6350">
                              <a:moveTo>
                                <a:pt x="736091" y="0"/>
                              </a:moveTo>
                              <a:lnTo>
                                <a:pt x="0" y="0"/>
                              </a:lnTo>
                              <a:lnTo>
                                <a:pt x="0" y="6108"/>
                              </a:lnTo>
                              <a:lnTo>
                                <a:pt x="736091" y="6108"/>
                              </a:lnTo>
                              <a:lnTo>
                                <a:pt x="736091"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98F8CF4" id="Graphic 17" o:spid="_x0000_s1026" style="position:absolute;margin-left:319.45pt;margin-top:8.6pt;width:58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73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" path="m736091,l,,,6108r736091,l736091,xe" fillcolor="blue" stroked="f">
                <v:path arrowok="t"/>
                <w10:wrap anchorx="page"/>
              </v:shape>
            </w:pict>
          </mc:Fallback>
        </mc:AlternateContent>
      </w:r>
    </w:p>
    <w:sectPr w:rsidR="007F223E">
      <w:headerReference w:type="default" r:id="rId12"/>
      <w:footerReference w:type="default" r:id="rId13"/>
      <w:pgSz w:w="12240" w:h="15840"/>
      <w:pgMar w:top="1800" w:right="1340" w:bottom="1460" w:left="1320" w:header="929" w:footer="1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4A84D" w14:textId="77777777" w:rsidR="00676479" w:rsidRDefault="00676479">
      <w:r>
        <w:separator/>
      </w:r>
    </w:p>
  </w:endnote>
  <w:endnote w:type="continuationSeparator" w:id="0">
    <w:p w14:paraId="1CC95575" w14:textId="77777777" w:rsidR="00676479" w:rsidRDefault="0067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A0A1" w14:textId="77777777" w:rsidR="007F223E" w:rsidRDefault="00311A6F">
    <w:pPr>
      <w:pStyle w:val="BodyText"/>
      <w:spacing w:line="14" w:lineRule="auto"/>
      <w:rPr>
        <w:sz w:val="20"/>
      </w:rPr>
    </w:pPr>
    <w:r>
      <w:rPr>
        <w:noProof/>
      </w:rPr>
      <mc:AlternateContent>
        <mc:Choice Requires="wps">
          <w:drawing>
            <wp:anchor distT="0" distB="0" distL="0" distR="0" simplePos="0" relativeHeight="487477248" behindDoc="1" locked="0" layoutInCell="1" allowOverlap="1" wp14:anchorId="1D6BA0AC" wp14:editId="1D6BA0AD">
              <wp:simplePos x="0" y="0"/>
              <wp:positionH relativeFrom="page">
                <wp:posOffset>901700</wp:posOffset>
              </wp:positionH>
              <wp:positionV relativeFrom="page">
                <wp:posOffset>9111106</wp:posOffset>
              </wp:positionV>
              <wp:extent cx="1935480" cy="25272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5480" cy="252729"/>
                      </a:xfrm>
                      <a:prstGeom prst="rect">
                        <a:avLst/>
                      </a:prstGeom>
                    </wps:spPr>
                    <wps:txbx>
                      <w:txbxContent>
                        <w:p w14:paraId="1D6BA0BE" w14:textId="77777777" w:rsidR="007F223E" w:rsidRDefault="00311A6F">
                          <w:pPr>
                            <w:spacing w:line="184" w:lineRule="exact"/>
                            <w:ind w:left="20"/>
                            <w:rPr>
                              <w:sz w:val="16"/>
                            </w:rPr>
                          </w:pPr>
                          <w:r>
                            <w:rPr>
                              <w:sz w:val="16"/>
                            </w:rPr>
                            <w:t>IRB</w:t>
                          </w:r>
                          <w:r>
                            <w:rPr>
                              <w:spacing w:val="-5"/>
                              <w:sz w:val="16"/>
                            </w:rPr>
                            <w:t xml:space="preserve"> </w:t>
                          </w:r>
                          <w:r>
                            <w:rPr>
                              <w:sz w:val="16"/>
                            </w:rPr>
                            <w:t>SOP</w:t>
                          </w:r>
                          <w:r>
                            <w:rPr>
                              <w:spacing w:val="-4"/>
                              <w:sz w:val="16"/>
                            </w:rPr>
                            <w:t xml:space="preserve"> </w:t>
                          </w:r>
                          <w:r>
                            <w:rPr>
                              <w:sz w:val="16"/>
                            </w:rPr>
                            <w:t>106:</w:t>
                          </w:r>
                          <w:r>
                            <w:rPr>
                              <w:spacing w:val="-3"/>
                              <w:sz w:val="16"/>
                            </w:rPr>
                            <w:t xml:space="preserve"> </w:t>
                          </w:r>
                          <w:r>
                            <w:rPr>
                              <w:sz w:val="16"/>
                            </w:rPr>
                            <w:t>Implementation</w:t>
                          </w:r>
                          <w:r>
                            <w:rPr>
                              <w:spacing w:val="-4"/>
                              <w:sz w:val="16"/>
                            </w:rPr>
                            <w:t xml:space="preserve"> </w:t>
                          </w:r>
                          <w:r>
                            <w:rPr>
                              <w:sz w:val="16"/>
                            </w:rPr>
                            <w:t>of</w:t>
                          </w:r>
                          <w:r>
                            <w:rPr>
                              <w:spacing w:val="-5"/>
                              <w:sz w:val="16"/>
                            </w:rPr>
                            <w:t xml:space="preserve"> </w:t>
                          </w:r>
                          <w:r>
                            <w:rPr>
                              <w:sz w:val="16"/>
                            </w:rPr>
                            <w:t>the</w:t>
                          </w:r>
                          <w:r>
                            <w:rPr>
                              <w:spacing w:val="-4"/>
                              <w:sz w:val="16"/>
                            </w:rPr>
                            <w:t xml:space="preserve"> </w:t>
                          </w:r>
                          <w:r>
                            <w:rPr>
                              <w:sz w:val="16"/>
                            </w:rPr>
                            <w:t>Final</w:t>
                          </w:r>
                          <w:r>
                            <w:rPr>
                              <w:spacing w:val="-4"/>
                              <w:sz w:val="16"/>
                            </w:rPr>
                            <w:t xml:space="preserve"> Rule</w:t>
                          </w:r>
                        </w:p>
                        <w:p w14:paraId="1D6BA0BF" w14:textId="0072C894" w:rsidR="007F223E" w:rsidRDefault="00311A6F">
                          <w:pPr>
                            <w:spacing w:before="1"/>
                            <w:ind w:left="20"/>
                            <w:rPr>
                              <w:sz w:val="16"/>
                            </w:rPr>
                          </w:pPr>
                          <w:r>
                            <w:rPr>
                              <w:sz w:val="16"/>
                            </w:rPr>
                            <w:t>Version</w:t>
                          </w:r>
                          <w:r>
                            <w:rPr>
                              <w:spacing w:val="-7"/>
                              <w:sz w:val="16"/>
                            </w:rPr>
                            <w:t xml:space="preserve"> </w:t>
                          </w:r>
                          <w:r w:rsidR="00573D6B">
                            <w:rPr>
                              <w:spacing w:val="-2"/>
                              <w:sz w:val="16"/>
                            </w:rPr>
                            <w:t>date 01-01-2024</w:t>
                          </w:r>
                        </w:p>
                      </w:txbxContent>
                    </wps:txbx>
                    <wps:bodyPr wrap="square" lIns="0" tIns="0" rIns="0" bIns="0" rtlCol="0">
                      <a:noAutofit/>
                    </wps:bodyPr>
                  </wps:wsp>
                </a:graphicData>
              </a:graphic>
            </wp:anchor>
          </w:drawing>
        </mc:Choice>
        <mc:Fallback>
          <w:pict>
            <v:shapetype w14:anchorId="1D6BA0AC" id="_x0000_t202" coordsize="21600,21600" o:spt="202" path="m,l,21600r21600,l21600,xe">
              <v:stroke joinstyle="miter"/>
              <v:path gradientshapeok="t" o:connecttype="rect"/>
            </v:shapetype>
            <v:shape id="Textbox 5" o:spid="_x0000_s1029" type="#_x0000_t202" style="position:absolute;margin-left:71pt;margin-top:717.4pt;width:152.4pt;height:19.9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" filled="f" stroked="f">
              <v:textbox inset="0,0,0,0">
                <w:txbxContent>
                  <w:p w14:paraId="1D6BA0BE" w14:textId="77777777" w:rsidR="007F223E" w:rsidRDefault="00311A6F">
                    <w:pPr>
                      <w:spacing w:line="184" w:lineRule="exact"/>
                      <w:ind w:left="20"/>
                      <w:rPr>
                        <w:sz w:val="16"/>
                      </w:rPr>
                    </w:pPr>
                    <w:r>
                      <w:rPr>
                        <w:sz w:val="16"/>
                      </w:rPr>
                      <w:t>IRB</w:t>
                    </w:r>
                    <w:r>
                      <w:rPr>
                        <w:spacing w:val="-5"/>
                        <w:sz w:val="16"/>
                      </w:rPr>
                      <w:t xml:space="preserve"> </w:t>
                    </w:r>
                    <w:r>
                      <w:rPr>
                        <w:sz w:val="16"/>
                      </w:rPr>
                      <w:t>SOP</w:t>
                    </w:r>
                    <w:r>
                      <w:rPr>
                        <w:spacing w:val="-4"/>
                        <w:sz w:val="16"/>
                      </w:rPr>
                      <w:t xml:space="preserve"> </w:t>
                    </w:r>
                    <w:r>
                      <w:rPr>
                        <w:sz w:val="16"/>
                      </w:rPr>
                      <w:t>106:</w:t>
                    </w:r>
                    <w:r>
                      <w:rPr>
                        <w:spacing w:val="-3"/>
                        <w:sz w:val="16"/>
                      </w:rPr>
                      <w:t xml:space="preserve"> </w:t>
                    </w:r>
                    <w:r>
                      <w:rPr>
                        <w:sz w:val="16"/>
                      </w:rPr>
                      <w:t>Implementation</w:t>
                    </w:r>
                    <w:r>
                      <w:rPr>
                        <w:spacing w:val="-4"/>
                        <w:sz w:val="16"/>
                      </w:rPr>
                      <w:t xml:space="preserve"> </w:t>
                    </w:r>
                    <w:r>
                      <w:rPr>
                        <w:sz w:val="16"/>
                      </w:rPr>
                      <w:t>of</w:t>
                    </w:r>
                    <w:r>
                      <w:rPr>
                        <w:spacing w:val="-5"/>
                        <w:sz w:val="16"/>
                      </w:rPr>
                      <w:t xml:space="preserve"> </w:t>
                    </w:r>
                    <w:r>
                      <w:rPr>
                        <w:sz w:val="16"/>
                      </w:rPr>
                      <w:t>the</w:t>
                    </w:r>
                    <w:r>
                      <w:rPr>
                        <w:spacing w:val="-4"/>
                        <w:sz w:val="16"/>
                      </w:rPr>
                      <w:t xml:space="preserve"> </w:t>
                    </w:r>
                    <w:r>
                      <w:rPr>
                        <w:sz w:val="16"/>
                      </w:rPr>
                      <w:t>Final</w:t>
                    </w:r>
                    <w:r>
                      <w:rPr>
                        <w:spacing w:val="-4"/>
                        <w:sz w:val="16"/>
                      </w:rPr>
                      <w:t xml:space="preserve"> Rule</w:t>
                    </w:r>
                  </w:p>
                  <w:p w14:paraId="1D6BA0BF" w14:textId="0072C894" w:rsidR="007F223E" w:rsidRDefault="00311A6F">
                    <w:pPr>
                      <w:spacing w:before="1"/>
                      <w:ind w:left="20"/>
                      <w:rPr>
                        <w:sz w:val="16"/>
                      </w:rPr>
                    </w:pPr>
                    <w:r>
                      <w:rPr>
                        <w:sz w:val="16"/>
                      </w:rPr>
                      <w:t>Version</w:t>
                    </w:r>
                    <w:r>
                      <w:rPr>
                        <w:spacing w:val="-7"/>
                        <w:sz w:val="16"/>
                      </w:rPr>
                      <w:t xml:space="preserve"> </w:t>
                    </w:r>
                    <w:r w:rsidR="00573D6B">
                      <w:rPr>
                        <w:spacing w:val="-2"/>
                        <w:sz w:val="16"/>
                      </w:rPr>
                      <w:t>date 01-01-2024</w:t>
                    </w:r>
                  </w:p>
                </w:txbxContent>
              </v:textbox>
              <w10:wrap anchorx="page" anchory="page"/>
            </v:shape>
          </w:pict>
        </mc:Fallback>
      </mc:AlternateContent>
    </w:r>
    <w:r>
      <w:rPr>
        <w:noProof/>
      </w:rPr>
      <mc:AlternateContent>
        <mc:Choice Requires="wps">
          <w:drawing>
            <wp:anchor distT="0" distB="0" distL="0" distR="0" simplePos="0" relativeHeight="487477760" behindDoc="1" locked="0" layoutInCell="1" allowOverlap="1" wp14:anchorId="1D6BA0AE" wp14:editId="1D6BA0AF">
              <wp:simplePos x="0" y="0"/>
              <wp:positionH relativeFrom="page">
                <wp:posOffset>3702811</wp:posOffset>
              </wp:positionH>
              <wp:positionV relativeFrom="page">
                <wp:posOffset>9356090</wp:posOffset>
              </wp:positionV>
              <wp:extent cx="366395" cy="101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01600"/>
                      </a:xfrm>
                      <a:prstGeom prst="rect">
                        <a:avLst/>
                      </a:prstGeom>
                    </wps:spPr>
                    <wps:txbx>
                      <w:txbxContent>
                        <w:p w14:paraId="1D6BA0C0" w14:textId="77777777" w:rsidR="007F223E" w:rsidRDefault="00311A6F">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wps:txbx>
                    <wps:bodyPr wrap="square" lIns="0" tIns="0" rIns="0" bIns="0" rtlCol="0">
                      <a:noAutofit/>
                    </wps:bodyPr>
                  </wps:wsp>
                </a:graphicData>
              </a:graphic>
            </wp:anchor>
          </w:drawing>
        </mc:Choice>
        <mc:Fallback>
          <w:pict>
            <v:shape w14:anchorId="1D6BA0AE" id="Textbox 6" o:spid="_x0000_s1030" type="#_x0000_t202" style="position:absolute;margin-left:291.55pt;margin-top:736.7pt;width:28.85pt;height:8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" filled="f" stroked="f">
              <v:textbox inset="0,0,0,0">
                <w:txbxContent>
                  <w:p w14:paraId="1D6BA0C0" w14:textId="77777777" w:rsidR="007F223E" w:rsidRDefault="00311A6F">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A0A3" w14:textId="77777777" w:rsidR="007F223E" w:rsidRDefault="00311A6F">
    <w:pPr>
      <w:pStyle w:val="BodyText"/>
      <w:spacing w:line="14" w:lineRule="auto"/>
      <w:rPr>
        <w:sz w:val="20"/>
      </w:rPr>
    </w:pPr>
    <w:r>
      <w:rPr>
        <w:noProof/>
      </w:rPr>
      <mc:AlternateContent>
        <mc:Choice Requires="wps">
          <w:drawing>
            <wp:anchor distT="0" distB="0" distL="0" distR="0" simplePos="0" relativeHeight="487479808" behindDoc="1" locked="0" layoutInCell="1" allowOverlap="1" wp14:anchorId="1D6BA0B6" wp14:editId="1D6BA0B7">
              <wp:simplePos x="0" y="0"/>
              <wp:positionH relativeFrom="page">
                <wp:posOffset>901700</wp:posOffset>
              </wp:positionH>
              <wp:positionV relativeFrom="page">
                <wp:posOffset>9111106</wp:posOffset>
              </wp:positionV>
              <wp:extent cx="1935480" cy="252729"/>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5480" cy="252729"/>
                      </a:xfrm>
                      <a:prstGeom prst="rect">
                        <a:avLst/>
                      </a:prstGeom>
                    </wps:spPr>
                    <wps:txbx>
                      <w:txbxContent>
                        <w:p w14:paraId="1D6BA0C5" w14:textId="77777777" w:rsidR="007F223E" w:rsidRDefault="00311A6F">
                          <w:pPr>
                            <w:spacing w:line="184" w:lineRule="exact"/>
                            <w:ind w:left="20"/>
                            <w:rPr>
                              <w:sz w:val="16"/>
                            </w:rPr>
                          </w:pPr>
                          <w:r>
                            <w:rPr>
                              <w:sz w:val="16"/>
                            </w:rPr>
                            <w:t>IRB</w:t>
                          </w:r>
                          <w:r>
                            <w:rPr>
                              <w:spacing w:val="-5"/>
                              <w:sz w:val="16"/>
                            </w:rPr>
                            <w:t xml:space="preserve"> </w:t>
                          </w:r>
                          <w:r>
                            <w:rPr>
                              <w:sz w:val="16"/>
                            </w:rPr>
                            <w:t>SOP</w:t>
                          </w:r>
                          <w:r>
                            <w:rPr>
                              <w:spacing w:val="-4"/>
                              <w:sz w:val="16"/>
                            </w:rPr>
                            <w:t xml:space="preserve"> </w:t>
                          </w:r>
                          <w:r>
                            <w:rPr>
                              <w:sz w:val="16"/>
                            </w:rPr>
                            <w:t>106:</w:t>
                          </w:r>
                          <w:r>
                            <w:rPr>
                              <w:spacing w:val="-3"/>
                              <w:sz w:val="16"/>
                            </w:rPr>
                            <w:t xml:space="preserve"> </w:t>
                          </w:r>
                          <w:r>
                            <w:rPr>
                              <w:sz w:val="16"/>
                            </w:rPr>
                            <w:t>Implementation</w:t>
                          </w:r>
                          <w:r>
                            <w:rPr>
                              <w:spacing w:val="-4"/>
                              <w:sz w:val="16"/>
                            </w:rPr>
                            <w:t xml:space="preserve"> </w:t>
                          </w:r>
                          <w:r>
                            <w:rPr>
                              <w:sz w:val="16"/>
                            </w:rPr>
                            <w:t>of</w:t>
                          </w:r>
                          <w:r>
                            <w:rPr>
                              <w:spacing w:val="-5"/>
                              <w:sz w:val="16"/>
                            </w:rPr>
                            <w:t xml:space="preserve"> </w:t>
                          </w:r>
                          <w:r>
                            <w:rPr>
                              <w:sz w:val="16"/>
                            </w:rPr>
                            <w:t>the</w:t>
                          </w:r>
                          <w:r>
                            <w:rPr>
                              <w:spacing w:val="-4"/>
                              <w:sz w:val="16"/>
                            </w:rPr>
                            <w:t xml:space="preserve"> </w:t>
                          </w:r>
                          <w:r>
                            <w:rPr>
                              <w:sz w:val="16"/>
                            </w:rPr>
                            <w:t>Final</w:t>
                          </w:r>
                          <w:r>
                            <w:rPr>
                              <w:spacing w:val="-4"/>
                              <w:sz w:val="16"/>
                            </w:rPr>
                            <w:t xml:space="preserve"> Rule</w:t>
                          </w:r>
                        </w:p>
                        <w:p w14:paraId="1D6BA0C6" w14:textId="77777777" w:rsidR="007F223E" w:rsidRDefault="00311A6F">
                          <w:pPr>
                            <w:spacing w:before="1"/>
                            <w:ind w:left="20"/>
                            <w:rPr>
                              <w:sz w:val="16"/>
                            </w:rPr>
                          </w:pPr>
                          <w:r>
                            <w:rPr>
                              <w:sz w:val="16"/>
                            </w:rPr>
                            <w:t>Version</w:t>
                          </w:r>
                          <w:r>
                            <w:rPr>
                              <w:spacing w:val="-7"/>
                              <w:sz w:val="16"/>
                            </w:rPr>
                            <w:t xml:space="preserve"> </w:t>
                          </w:r>
                          <w:r>
                            <w:rPr>
                              <w:spacing w:val="-2"/>
                              <w:sz w:val="16"/>
                            </w:rPr>
                            <w:t>A0819</w:t>
                          </w:r>
                        </w:p>
                      </w:txbxContent>
                    </wps:txbx>
                    <wps:bodyPr wrap="square" lIns="0" tIns="0" rIns="0" bIns="0" rtlCol="0">
                      <a:noAutofit/>
                    </wps:bodyPr>
                  </wps:wsp>
                </a:graphicData>
              </a:graphic>
            </wp:anchor>
          </w:drawing>
        </mc:Choice>
        <mc:Fallback>
          <w:pict>
            <v:shapetype w14:anchorId="1D6BA0B6" id="_x0000_t202" coordsize="21600,21600" o:spt="202" path="m,l,21600r21600,l21600,xe">
              <v:stroke joinstyle="miter"/>
              <v:path gradientshapeok="t" o:connecttype="rect"/>
            </v:shapetype>
            <v:shape id="Textbox 14" o:spid="_x0000_s1033" type="#_x0000_t202" style="position:absolute;margin-left:71pt;margin-top:717.4pt;width:152.4pt;height:19.9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" filled="f" stroked="f">
              <v:textbox inset="0,0,0,0">
                <w:txbxContent>
                  <w:p w14:paraId="1D6BA0C5" w14:textId="77777777" w:rsidR="007F223E" w:rsidRDefault="00311A6F">
                    <w:pPr>
                      <w:spacing w:line="184" w:lineRule="exact"/>
                      <w:ind w:left="20"/>
                      <w:rPr>
                        <w:sz w:val="16"/>
                      </w:rPr>
                    </w:pPr>
                    <w:r>
                      <w:rPr>
                        <w:sz w:val="16"/>
                      </w:rPr>
                      <w:t>IRB</w:t>
                    </w:r>
                    <w:r>
                      <w:rPr>
                        <w:spacing w:val="-5"/>
                        <w:sz w:val="16"/>
                      </w:rPr>
                      <w:t xml:space="preserve"> </w:t>
                    </w:r>
                    <w:r>
                      <w:rPr>
                        <w:sz w:val="16"/>
                      </w:rPr>
                      <w:t>SOP</w:t>
                    </w:r>
                    <w:r>
                      <w:rPr>
                        <w:spacing w:val="-4"/>
                        <w:sz w:val="16"/>
                      </w:rPr>
                      <w:t xml:space="preserve"> </w:t>
                    </w:r>
                    <w:r>
                      <w:rPr>
                        <w:sz w:val="16"/>
                      </w:rPr>
                      <w:t>106:</w:t>
                    </w:r>
                    <w:r>
                      <w:rPr>
                        <w:spacing w:val="-3"/>
                        <w:sz w:val="16"/>
                      </w:rPr>
                      <w:t xml:space="preserve"> </w:t>
                    </w:r>
                    <w:r>
                      <w:rPr>
                        <w:sz w:val="16"/>
                      </w:rPr>
                      <w:t>Implementation</w:t>
                    </w:r>
                    <w:r>
                      <w:rPr>
                        <w:spacing w:val="-4"/>
                        <w:sz w:val="16"/>
                      </w:rPr>
                      <w:t xml:space="preserve"> </w:t>
                    </w:r>
                    <w:r>
                      <w:rPr>
                        <w:sz w:val="16"/>
                      </w:rPr>
                      <w:t>of</w:t>
                    </w:r>
                    <w:r>
                      <w:rPr>
                        <w:spacing w:val="-5"/>
                        <w:sz w:val="16"/>
                      </w:rPr>
                      <w:t xml:space="preserve"> </w:t>
                    </w:r>
                    <w:r>
                      <w:rPr>
                        <w:sz w:val="16"/>
                      </w:rPr>
                      <w:t>the</w:t>
                    </w:r>
                    <w:r>
                      <w:rPr>
                        <w:spacing w:val="-4"/>
                        <w:sz w:val="16"/>
                      </w:rPr>
                      <w:t xml:space="preserve"> </w:t>
                    </w:r>
                    <w:r>
                      <w:rPr>
                        <w:sz w:val="16"/>
                      </w:rPr>
                      <w:t>Final</w:t>
                    </w:r>
                    <w:r>
                      <w:rPr>
                        <w:spacing w:val="-4"/>
                        <w:sz w:val="16"/>
                      </w:rPr>
                      <w:t xml:space="preserve"> Rule</w:t>
                    </w:r>
                  </w:p>
                  <w:p w14:paraId="1D6BA0C6" w14:textId="77777777" w:rsidR="007F223E" w:rsidRDefault="00311A6F">
                    <w:pPr>
                      <w:spacing w:before="1"/>
                      <w:ind w:left="20"/>
                      <w:rPr>
                        <w:sz w:val="16"/>
                      </w:rPr>
                    </w:pPr>
                    <w:r>
                      <w:rPr>
                        <w:sz w:val="16"/>
                      </w:rPr>
                      <w:t>Version</w:t>
                    </w:r>
                    <w:r>
                      <w:rPr>
                        <w:spacing w:val="-7"/>
                        <w:sz w:val="16"/>
                      </w:rPr>
                      <w:t xml:space="preserve"> </w:t>
                    </w:r>
                    <w:r>
                      <w:rPr>
                        <w:spacing w:val="-2"/>
                        <w:sz w:val="16"/>
                      </w:rPr>
                      <w:t>A0819</w:t>
                    </w:r>
                  </w:p>
                </w:txbxContent>
              </v:textbox>
              <w10:wrap anchorx="page" anchory="page"/>
            </v:shape>
          </w:pict>
        </mc:Fallback>
      </mc:AlternateContent>
    </w:r>
    <w:r>
      <w:rPr>
        <w:noProof/>
      </w:rPr>
      <mc:AlternateContent>
        <mc:Choice Requires="wps">
          <w:drawing>
            <wp:anchor distT="0" distB="0" distL="0" distR="0" simplePos="0" relativeHeight="487480320" behindDoc="1" locked="0" layoutInCell="1" allowOverlap="1" wp14:anchorId="1D6BA0B8" wp14:editId="1D6BA0B9">
              <wp:simplePos x="0" y="0"/>
              <wp:positionH relativeFrom="page">
                <wp:posOffset>3702811</wp:posOffset>
              </wp:positionH>
              <wp:positionV relativeFrom="page">
                <wp:posOffset>9356090</wp:posOffset>
              </wp:positionV>
              <wp:extent cx="366395" cy="1016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01600"/>
                      </a:xfrm>
                      <a:prstGeom prst="rect">
                        <a:avLst/>
                      </a:prstGeom>
                    </wps:spPr>
                    <wps:txbx>
                      <w:txbxContent>
                        <w:p w14:paraId="1D6BA0C7" w14:textId="77777777" w:rsidR="007F223E" w:rsidRDefault="00311A6F">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3</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wps:txbx>
                    <wps:bodyPr wrap="square" lIns="0" tIns="0" rIns="0" bIns="0" rtlCol="0">
                      <a:noAutofit/>
                    </wps:bodyPr>
                  </wps:wsp>
                </a:graphicData>
              </a:graphic>
            </wp:anchor>
          </w:drawing>
        </mc:Choice>
        <mc:Fallback>
          <w:pict>
            <v:shape w14:anchorId="1D6BA0B8" id="Textbox 15" o:spid="_x0000_s1034" type="#_x0000_t202" style="position:absolute;margin-left:291.55pt;margin-top:736.7pt;width:28.85pt;height:8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" filled="f" stroked="f">
              <v:textbox inset="0,0,0,0">
                <w:txbxContent>
                  <w:p w14:paraId="1D6BA0C7" w14:textId="77777777" w:rsidR="007F223E" w:rsidRDefault="00311A6F">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3</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3CFE4" w14:textId="77777777" w:rsidR="00676479" w:rsidRDefault="00676479">
      <w:r>
        <w:separator/>
      </w:r>
    </w:p>
  </w:footnote>
  <w:footnote w:type="continuationSeparator" w:id="0">
    <w:p w14:paraId="1B19580C" w14:textId="77777777" w:rsidR="00676479" w:rsidRDefault="0067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A0A0" w14:textId="21D9F627" w:rsidR="007F223E" w:rsidRDefault="007F223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A0A2" w14:textId="413DF1D1" w:rsidR="007F223E" w:rsidRDefault="00311A6F">
    <w:pPr>
      <w:pStyle w:val="BodyText"/>
      <w:spacing w:line="14" w:lineRule="auto"/>
      <w:rPr>
        <w:sz w:val="20"/>
      </w:rPr>
    </w:pPr>
    <w:r>
      <w:rPr>
        <w:noProof/>
      </w:rPr>
      <mc:AlternateContent>
        <mc:Choice Requires="wps">
          <w:drawing>
            <wp:anchor distT="0" distB="0" distL="0" distR="0" simplePos="0" relativeHeight="487478784" behindDoc="1" locked="0" layoutInCell="1" allowOverlap="1" wp14:anchorId="1D6BA0B2" wp14:editId="1D6BA0B3">
              <wp:simplePos x="0" y="0"/>
              <wp:positionH relativeFrom="page">
                <wp:posOffset>4100576</wp:posOffset>
              </wp:positionH>
              <wp:positionV relativeFrom="page">
                <wp:posOffset>646048</wp:posOffset>
              </wp:positionV>
              <wp:extent cx="2018664" cy="47688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8664" cy="476884"/>
                      </a:xfrm>
                      <a:prstGeom prst="rect">
                        <a:avLst/>
                      </a:prstGeom>
                    </wps:spPr>
                    <wps:txbx>
                      <w:txbxContent>
                        <w:p w14:paraId="1D6BA0C2" w14:textId="791D51C8" w:rsidR="007F223E" w:rsidRDefault="007F223E">
                          <w:pPr>
                            <w:ind w:left="20"/>
                            <w:rPr>
                              <w:b/>
                              <w:sz w:val="32"/>
                            </w:rPr>
                          </w:pPr>
                        </w:p>
                      </w:txbxContent>
                    </wps:txbx>
                    <wps:bodyPr wrap="square" lIns="0" tIns="0" rIns="0" bIns="0" rtlCol="0">
                      <a:noAutofit/>
                    </wps:bodyPr>
                  </wps:wsp>
                </a:graphicData>
              </a:graphic>
            </wp:anchor>
          </w:drawing>
        </mc:Choice>
        <mc:Fallback>
          <w:pict>
            <v:shapetype w14:anchorId="1D6BA0B2" id="_x0000_t202" coordsize="21600,21600" o:spt="202" path="m,l,21600r21600,l21600,xe">
              <v:stroke joinstyle="miter"/>
              <v:path gradientshapeok="t" o:connecttype="rect"/>
            </v:shapetype>
            <v:shape id="Textbox 12" o:spid="_x0000_s1031" type="#_x0000_t202" style="position:absolute;margin-left:322.9pt;margin-top:50.85pt;width:158.95pt;height:37.55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" filled="f" stroked="f">
              <v:textbox inset="0,0,0,0">
                <w:txbxContent>
                  <w:p w14:paraId="1D6BA0C2" w14:textId="791D51C8" w:rsidR="007F223E" w:rsidRDefault="007F223E">
                    <w:pPr>
                      <w:ind w:left="20"/>
                      <w:rPr>
                        <w:b/>
                        <w:sz w:val="32"/>
                      </w:rPr>
                    </w:pPr>
                  </w:p>
                </w:txbxContent>
              </v:textbox>
              <w10:wrap anchorx="page" anchory="page"/>
            </v:shape>
          </w:pict>
        </mc:Fallback>
      </mc:AlternateContent>
    </w:r>
    <w:r>
      <w:rPr>
        <w:noProof/>
      </w:rPr>
      <mc:AlternateContent>
        <mc:Choice Requires="wps">
          <w:drawing>
            <wp:anchor distT="0" distB="0" distL="0" distR="0" simplePos="0" relativeHeight="487479296" behindDoc="1" locked="0" layoutInCell="1" allowOverlap="1" wp14:anchorId="1D6BA0B4" wp14:editId="1D6BA0B5">
              <wp:simplePos x="0" y="0"/>
              <wp:positionH relativeFrom="page">
                <wp:posOffset>1363472</wp:posOffset>
              </wp:positionH>
              <wp:positionV relativeFrom="page">
                <wp:posOffset>665861</wp:posOffset>
              </wp:positionV>
              <wp:extent cx="2378075" cy="4273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075" cy="427355"/>
                      </a:xfrm>
                      <a:prstGeom prst="rect">
                        <a:avLst/>
                      </a:prstGeom>
                    </wps:spPr>
                    <wps:txbx>
                      <w:txbxContent>
                        <w:p w14:paraId="1D6BA0C4" w14:textId="6CA31B9F" w:rsidR="007F223E" w:rsidRDefault="007F223E">
                          <w:pPr>
                            <w:spacing w:before="18"/>
                            <w:ind w:left="20"/>
                            <w:rPr>
                              <w:rFonts w:ascii="Cambria"/>
                              <w:sz w:val="28"/>
                            </w:rPr>
                          </w:pPr>
                        </w:p>
                      </w:txbxContent>
                    </wps:txbx>
                    <wps:bodyPr wrap="square" lIns="0" tIns="0" rIns="0" bIns="0" rtlCol="0">
                      <a:noAutofit/>
                    </wps:bodyPr>
                  </wps:wsp>
                </a:graphicData>
              </a:graphic>
            </wp:anchor>
          </w:drawing>
        </mc:Choice>
        <mc:Fallback>
          <w:pict>
            <v:shape w14:anchorId="1D6BA0B4" id="Textbox 13" o:spid="_x0000_s1032" type="#_x0000_t202" style="position:absolute;margin-left:107.35pt;margin-top:52.45pt;width:187.25pt;height:33.6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" filled="f" stroked="f">
              <v:textbox inset="0,0,0,0">
                <w:txbxContent>
                  <w:p w14:paraId="1D6BA0C4" w14:textId="6CA31B9F" w:rsidR="007F223E" w:rsidRDefault="007F223E">
                    <w:pPr>
                      <w:spacing w:before="18"/>
                      <w:ind w:left="20"/>
                      <w:rPr>
                        <w:rFonts w:ascii="Cambria"/>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7560"/>
    <w:multiLevelType w:val="hybridMultilevel"/>
    <w:tmpl w:val="7BF4BFA6"/>
    <w:lvl w:ilvl="0" w:tplc="DC0406A6">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6D803122">
      <w:numFmt w:val="bullet"/>
      <w:lvlText w:val="•"/>
      <w:lvlJc w:val="left"/>
      <w:pPr>
        <w:ind w:left="1714" w:hanging="361"/>
      </w:pPr>
      <w:rPr>
        <w:rFonts w:hint="default"/>
        <w:lang w:val="en-US" w:eastAsia="en-US" w:bidi="ar-SA"/>
      </w:rPr>
    </w:lvl>
    <w:lvl w:ilvl="2" w:tplc="3F60AA58">
      <w:numFmt w:val="bullet"/>
      <w:lvlText w:val="•"/>
      <w:lvlJc w:val="left"/>
      <w:pPr>
        <w:ind w:left="2588" w:hanging="361"/>
      </w:pPr>
      <w:rPr>
        <w:rFonts w:hint="default"/>
        <w:lang w:val="en-US" w:eastAsia="en-US" w:bidi="ar-SA"/>
      </w:rPr>
    </w:lvl>
    <w:lvl w:ilvl="3" w:tplc="A0602268">
      <w:numFmt w:val="bullet"/>
      <w:lvlText w:val="•"/>
      <w:lvlJc w:val="left"/>
      <w:pPr>
        <w:ind w:left="3462" w:hanging="361"/>
      </w:pPr>
      <w:rPr>
        <w:rFonts w:hint="default"/>
        <w:lang w:val="en-US" w:eastAsia="en-US" w:bidi="ar-SA"/>
      </w:rPr>
    </w:lvl>
    <w:lvl w:ilvl="4" w:tplc="4D563274">
      <w:numFmt w:val="bullet"/>
      <w:lvlText w:val="•"/>
      <w:lvlJc w:val="left"/>
      <w:pPr>
        <w:ind w:left="4336" w:hanging="361"/>
      </w:pPr>
      <w:rPr>
        <w:rFonts w:hint="default"/>
        <w:lang w:val="en-US" w:eastAsia="en-US" w:bidi="ar-SA"/>
      </w:rPr>
    </w:lvl>
    <w:lvl w:ilvl="5" w:tplc="D49609B4">
      <w:numFmt w:val="bullet"/>
      <w:lvlText w:val="•"/>
      <w:lvlJc w:val="left"/>
      <w:pPr>
        <w:ind w:left="5210" w:hanging="361"/>
      </w:pPr>
      <w:rPr>
        <w:rFonts w:hint="default"/>
        <w:lang w:val="en-US" w:eastAsia="en-US" w:bidi="ar-SA"/>
      </w:rPr>
    </w:lvl>
    <w:lvl w:ilvl="6" w:tplc="95F4509E">
      <w:numFmt w:val="bullet"/>
      <w:lvlText w:val="•"/>
      <w:lvlJc w:val="left"/>
      <w:pPr>
        <w:ind w:left="6084" w:hanging="361"/>
      </w:pPr>
      <w:rPr>
        <w:rFonts w:hint="default"/>
        <w:lang w:val="en-US" w:eastAsia="en-US" w:bidi="ar-SA"/>
      </w:rPr>
    </w:lvl>
    <w:lvl w:ilvl="7" w:tplc="3BAA438E">
      <w:numFmt w:val="bullet"/>
      <w:lvlText w:val="•"/>
      <w:lvlJc w:val="left"/>
      <w:pPr>
        <w:ind w:left="6958" w:hanging="361"/>
      </w:pPr>
      <w:rPr>
        <w:rFonts w:hint="default"/>
        <w:lang w:val="en-US" w:eastAsia="en-US" w:bidi="ar-SA"/>
      </w:rPr>
    </w:lvl>
    <w:lvl w:ilvl="8" w:tplc="0610F06E">
      <w:numFmt w:val="bullet"/>
      <w:lvlText w:val="•"/>
      <w:lvlJc w:val="left"/>
      <w:pPr>
        <w:ind w:left="7832" w:hanging="361"/>
      </w:pPr>
      <w:rPr>
        <w:rFonts w:hint="default"/>
        <w:lang w:val="en-US" w:eastAsia="en-US" w:bidi="ar-SA"/>
      </w:rPr>
    </w:lvl>
  </w:abstractNum>
  <w:abstractNum w:abstractNumId="1" w15:restartNumberingAfterBreak="0">
    <w:nsid w:val="44EB3CA3"/>
    <w:multiLevelType w:val="multilevel"/>
    <w:tmpl w:val="ABD81140"/>
    <w:lvl w:ilvl="0">
      <w:start w:val="1"/>
      <w:numFmt w:val="decimal"/>
      <w:lvlText w:val="%1."/>
      <w:lvlJc w:val="left"/>
      <w:pPr>
        <w:ind w:left="479" w:hanging="361"/>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911" w:hanging="433"/>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559"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562" w:hanging="361"/>
      </w:pPr>
      <w:rPr>
        <w:rFonts w:hint="default"/>
        <w:lang w:val="en-US" w:eastAsia="en-US" w:bidi="ar-SA"/>
      </w:rPr>
    </w:lvl>
    <w:lvl w:ilvl="4">
      <w:numFmt w:val="bullet"/>
      <w:lvlText w:val="•"/>
      <w:lvlJc w:val="left"/>
      <w:pPr>
        <w:ind w:left="3565" w:hanging="361"/>
      </w:pPr>
      <w:rPr>
        <w:rFonts w:hint="default"/>
        <w:lang w:val="en-US" w:eastAsia="en-US" w:bidi="ar-SA"/>
      </w:rPr>
    </w:lvl>
    <w:lvl w:ilvl="5">
      <w:numFmt w:val="bullet"/>
      <w:lvlText w:val="•"/>
      <w:lvlJc w:val="left"/>
      <w:pPr>
        <w:ind w:left="4567" w:hanging="361"/>
      </w:pPr>
      <w:rPr>
        <w:rFonts w:hint="default"/>
        <w:lang w:val="en-US" w:eastAsia="en-US" w:bidi="ar-SA"/>
      </w:rPr>
    </w:lvl>
    <w:lvl w:ilvl="6">
      <w:numFmt w:val="bullet"/>
      <w:lvlText w:val="•"/>
      <w:lvlJc w:val="left"/>
      <w:pPr>
        <w:ind w:left="5570" w:hanging="361"/>
      </w:pPr>
      <w:rPr>
        <w:rFonts w:hint="default"/>
        <w:lang w:val="en-US" w:eastAsia="en-US" w:bidi="ar-SA"/>
      </w:rPr>
    </w:lvl>
    <w:lvl w:ilvl="7">
      <w:numFmt w:val="bullet"/>
      <w:lvlText w:val="•"/>
      <w:lvlJc w:val="left"/>
      <w:pPr>
        <w:ind w:left="6572" w:hanging="361"/>
      </w:pPr>
      <w:rPr>
        <w:rFonts w:hint="default"/>
        <w:lang w:val="en-US" w:eastAsia="en-US" w:bidi="ar-SA"/>
      </w:rPr>
    </w:lvl>
    <w:lvl w:ilvl="8">
      <w:numFmt w:val="bullet"/>
      <w:lvlText w:val="•"/>
      <w:lvlJc w:val="left"/>
      <w:pPr>
        <w:ind w:left="7575" w:hanging="361"/>
      </w:pPr>
      <w:rPr>
        <w:rFonts w:hint="default"/>
        <w:lang w:val="en-US" w:eastAsia="en-US" w:bidi="ar-SA"/>
      </w:rPr>
    </w:lvl>
  </w:abstractNum>
  <w:num w:numId="1" w16cid:durableId="1714187363">
    <w:abstractNumId w:val="1"/>
  </w:num>
  <w:num w:numId="2" w16cid:durableId="211282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3E"/>
    <w:rsid w:val="00197711"/>
    <w:rsid w:val="00311A6F"/>
    <w:rsid w:val="00460D1D"/>
    <w:rsid w:val="00573D6B"/>
    <w:rsid w:val="00676479"/>
    <w:rsid w:val="007F223E"/>
    <w:rsid w:val="00C97DB8"/>
    <w:rsid w:val="00E55F9F"/>
    <w:rsid w:val="00E9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BA02C"/>
  <w15:docId w15:val="{B7AA4671-3A2B-40AB-A74E-D1E97D9D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spacing w:before="268"/>
      <w:ind w:left="84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9" w:hanging="360"/>
    </w:pPr>
  </w:style>
  <w:style w:type="paragraph" w:customStyle="1" w:styleId="TableParagraph">
    <w:name w:val="Table Paragraph"/>
    <w:basedOn w:val="Normal"/>
    <w:uiPriority w:val="1"/>
    <w:qFormat/>
    <w:pPr>
      <w:spacing w:line="249" w:lineRule="exact"/>
      <w:ind w:left="146"/>
    </w:pPr>
  </w:style>
  <w:style w:type="paragraph" w:styleId="Header">
    <w:name w:val="header"/>
    <w:basedOn w:val="Normal"/>
    <w:link w:val="HeaderChar"/>
    <w:uiPriority w:val="99"/>
    <w:unhideWhenUsed/>
    <w:rsid w:val="00311A6F"/>
    <w:pPr>
      <w:tabs>
        <w:tab w:val="center" w:pos="4680"/>
        <w:tab w:val="right" w:pos="9360"/>
      </w:tabs>
    </w:pPr>
  </w:style>
  <w:style w:type="character" w:customStyle="1" w:styleId="HeaderChar">
    <w:name w:val="Header Char"/>
    <w:basedOn w:val="DefaultParagraphFont"/>
    <w:link w:val="Header"/>
    <w:uiPriority w:val="99"/>
    <w:rsid w:val="00311A6F"/>
    <w:rPr>
      <w:rFonts w:ascii="Calibri" w:eastAsia="Calibri" w:hAnsi="Calibri" w:cs="Calibri"/>
    </w:rPr>
  </w:style>
  <w:style w:type="paragraph" w:styleId="Footer">
    <w:name w:val="footer"/>
    <w:basedOn w:val="Normal"/>
    <w:link w:val="FooterChar"/>
    <w:uiPriority w:val="99"/>
    <w:unhideWhenUsed/>
    <w:rsid w:val="00311A6F"/>
    <w:pPr>
      <w:tabs>
        <w:tab w:val="center" w:pos="4680"/>
        <w:tab w:val="right" w:pos="9360"/>
      </w:tabs>
    </w:pPr>
  </w:style>
  <w:style w:type="character" w:customStyle="1" w:styleId="FooterChar">
    <w:name w:val="Footer Char"/>
    <w:basedOn w:val="DefaultParagraphFont"/>
    <w:link w:val="Footer"/>
    <w:uiPriority w:val="99"/>
    <w:rsid w:val="00311A6F"/>
    <w:rPr>
      <w:rFonts w:ascii="Calibri" w:eastAsia="Calibri" w:hAnsi="Calibri" w:cs="Calibri"/>
    </w:rPr>
  </w:style>
  <w:style w:type="paragraph" w:styleId="Revision">
    <w:name w:val="Revision"/>
    <w:hidden/>
    <w:uiPriority w:val="99"/>
    <w:semiHidden/>
    <w:rsid w:val="00E55F9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E55F9F"/>
    <w:rPr>
      <w:sz w:val="16"/>
      <w:szCs w:val="16"/>
    </w:rPr>
  </w:style>
  <w:style w:type="paragraph" w:styleId="CommentText">
    <w:name w:val="annotation text"/>
    <w:basedOn w:val="Normal"/>
    <w:link w:val="CommentTextChar"/>
    <w:uiPriority w:val="99"/>
    <w:unhideWhenUsed/>
    <w:rsid w:val="00E55F9F"/>
    <w:rPr>
      <w:sz w:val="20"/>
      <w:szCs w:val="20"/>
    </w:rPr>
  </w:style>
  <w:style w:type="character" w:customStyle="1" w:styleId="CommentTextChar">
    <w:name w:val="Comment Text Char"/>
    <w:basedOn w:val="DefaultParagraphFont"/>
    <w:link w:val="CommentText"/>
    <w:uiPriority w:val="99"/>
    <w:rsid w:val="00E55F9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55F9F"/>
    <w:rPr>
      <w:b/>
      <w:bCs/>
    </w:rPr>
  </w:style>
  <w:style w:type="character" w:customStyle="1" w:styleId="CommentSubjectChar">
    <w:name w:val="Comment Subject Char"/>
    <w:basedOn w:val="CommentTextChar"/>
    <w:link w:val="CommentSubject"/>
    <w:uiPriority w:val="99"/>
    <w:semiHidden/>
    <w:rsid w:val="00E55F9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BB9FD-160D-4BE7-8D1A-AE38D302A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8DF86-462A-4EFC-AD2B-D7FF8940593D}">
  <ds:schemaRefs>
    <ds:schemaRef ds:uri="http://schemas.microsoft.com/office/2006/metadata/properties"/>
    <ds:schemaRef ds:uri="http://schemas.microsoft.com/office/infopath/2007/PartnerControls"/>
    <ds:schemaRef ds:uri="b7231b89-4636-4e87-bf18-5864c59853ef"/>
  </ds:schemaRefs>
</ds:datastoreItem>
</file>

<file path=customXml/itemProps3.xml><?xml version="1.0" encoding="utf-8"?>
<ds:datastoreItem xmlns:ds="http://schemas.openxmlformats.org/officeDocument/2006/customXml" ds:itemID="{C2F1AF29-4985-4586-AAD3-4D36D637C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2886</Characters>
  <Application>Microsoft Office Word</Application>
  <DocSecurity>0</DocSecurity>
  <Lines>412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dc:description/>
  <cp:lastModifiedBy>Ohta, Rebecca</cp:lastModifiedBy>
  <cp:revision>4</cp:revision>
  <cp:lastPrinted>2024-04-09T00:43:00Z</cp:lastPrinted>
  <dcterms:created xsi:type="dcterms:W3CDTF">2024-04-08T22:50:00Z</dcterms:created>
  <dcterms:modified xsi:type="dcterms:W3CDTF">2024-04-09T00:43:00Z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Creator">
    <vt:lpwstr>Acrobat PDFMaker 19 for Word</vt:lpwstr>
  </property>
  <property fmtid="{D5CDD505-2E9C-101B-9397-08002B2CF9AE}" pid="4" name="LastSaved">
    <vt:filetime>2024-02-12T00:00:00Z</vt:filetime>
  </property>
  <property fmtid="{D5CDD505-2E9C-101B-9397-08002B2CF9AE}" pid="5" name="Producer">
    <vt:lpwstr>Adobe PDF Library 19.10.96</vt:lpwstr>
  </property>
  <property fmtid="{D5CDD505-2E9C-101B-9397-08002B2CF9AE}" pid="6" name="SourceModified">
    <vt:lpwstr>D:20190115161906</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2024-04-04T19:30:05Z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e1617c44-892c-40be-b47a-14e71513eaee</vt:lpwstr>
  </property>
  <property fmtid="{D5CDD505-2E9C-101B-9397-08002B2CF9AE}" pid="14" name="MSIP_Label_bfe2c8f9-1977-4483-bc2a-a0132c8c75ea_ContentBits">
    <vt:lpwstr>0</vt:lpwstr>
  </property>
</Properties>
</file>