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7D57" w14:textId="77777777" w:rsidR="004D2C6D" w:rsidRDefault="004D2C6D">
      <w:pPr>
        <w:pStyle w:val="BodyText"/>
        <w:spacing w:before="58"/>
        <w:rPr>
          <w:rFonts w:ascii="Times New Roman"/>
          <w:sz w:val="20"/>
        </w:rPr>
      </w:pPr>
    </w:p>
    <w:p w14:paraId="28837D58" w14:textId="77777777" w:rsidR="004D2C6D" w:rsidRDefault="001B1CFC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8837DAB" wp14:editId="28837DAC">
                <wp:extent cx="5943600" cy="4013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401320"/>
                          <a:chOff x="0" y="0"/>
                          <a:chExt cx="5943600" cy="401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4360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0132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94728"/>
                                </a:lnTo>
                                <a:lnTo>
                                  <a:pt x="0" y="400824"/>
                                </a:lnTo>
                                <a:lnTo>
                                  <a:pt x="6096" y="400824"/>
                                </a:lnTo>
                                <a:lnTo>
                                  <a:pt x="5937504" y="400824"/>
                                </a:lnTo>
                                <a:lnTo>
                                  <a:pt x="5943600" y="400824"/>
                                </a:lnTo>
                                <a:lnTo>
                                  <a:pt x="5943600" y="394728"/>
                                </a:lnTo>
                                <a:lnTo>
                                  <a:pt x="5943600" y="610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0"/>
                            <a:ext cx="5937885" cy="40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837DB7" w14:textId="0A560D57" w:rsidR="004D2C6D" w:rsidRDefault="001B1CFC">
                              <w:pPr>
                                <w:spacing w:before="120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SOP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103: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 w:rsidR="00637F30">
                                <w:rPr>
                                  <w:b/>
                                  <w:color w:val="FFFFFF"/>
                                  <w:sz w:val="32"/>
                                </w:rPr>
                                <w:t>RRO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 xml:space="preserve"> PERSONNEL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37DAB" id="Group 5" o:spid="_x0000_s1026" style="width:468pt;height:31.6pt;mso-position-horizontal-relative:char;mso-position-vertical-relative:line" coordsize="59436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">
                <v:shape id="Graphic 6" o:spid="_x0000_s1027" style="position:absolute;width:59436;height:4013;visibility:visible;mso-wrap-style:square;v-text-anchor:top" coordsize="594360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" path="m5943600,r-6084,l6096,,,,,6108,,394728r,6096l6096,400824r5931408,l5943600,400824r,-6096l5943600,6108r,-61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0;width:59379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8837DB7" w14:textId="0A560D57" w:rsidR="004D2C6D" w:rsidRDefault="001B1CFC">
                        <w:pPr>
                          <w:spacing w:before="120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SOP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103: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MANAGEMENT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r w:rsidR="00637F30">
                          <w:rPr>
                            <w:b/>
                            <w:color w:val="FFFFFF"/>
                            <w:sz w:val="32"/>
                          </w:rPr>
                          <w:t>RRO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 xml:space="preserve"> PERSONNEL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837D59" w14:textId="77777777" w:rsidR="004D2C6D" w:rsidRDefault="001B1CFC">
      <w:pPr>
        <w:pStyle w:val="Heading1"/>
        <w:spacing w:before="230" w:line="268" w:lineRule="exact"/>
      </w:pPr>
      <w:r>
        <w:rPr>
          <w:spacing w:val="-2"/>
        </w:rPr>
        <w:t>PURPOSE</w:t>
      </w:r>
    </w:p>
    <w:p w14:paraId="28837D5A" w14:textId="65FC814C" w:rsidR="004D2C6D" w:rsidRDefault="001B1CFC">
      <w:pPr>
        <w:pStyle w:val="BodyText"/>
        <w:ind w:left="120" w:right="130"/>
      </w:pPr>
      <w:r>
        <w:t xml:space="preserve">The </w:t>
      </w:r>
      <w:r w:rsidR="00B830D9">
        <w:t>Queen’s Medical Center Research Regulatory Office</w:t>
      </w:r>
      <w:r>
        <w:t xml:space="preserve"> (</w:t>
      </w:r>
      <w:r w:rsidR="00B830D9">
        <w:t>QMC RRO</w:t>
      </w:r>
      <w:r>
        <w:t>) staff provides expertise, and administrative support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 w:rsidR="00B830D9">
        <w:rPr>
          <w:spacing w:val="-3"/>
        </w:rPr>
        <w:t>the Research and Institutional Review Committee (RIRC)</w:t>
      </w:r>
      <w:r>
        <w:t>.</w:t>
      </w:r>
      <w:r>
        <w:rPr>
          <w:spacing w:val="-3"/>
        </w:rPr>
        <w:t xml:space="preserve"> </w:t>
      </w:r>
      <w:r w:rsidR="00B830D9">
        <w:rPr>
          <w:spacing w:val="-3"/>
        </w:rPr>
        <w:t>RRO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community.</w:t>
      </w:r>
      <w:r>
        <w:rPr>
          <w:spacing w:val="-3"/>
        </w:rPr>
        <w:t xml:space="preserve"> </w:t>
      </w:r>
      <w:r>
        <w:t xml:space="preserve">The </w:t>
      </w:r>
      <w:r w:rsidR="00B830D9">
        <w:t>QMC RRO</w:t>
      </w:r>
      <w:r>
        <w:t xml:space="preserve"> staff is a vital component in the effective operation of the </w:t>
      </w:r>
      <w:r w:rsidR="00B830D9">
        <w:t>Queen’s Medical Center</w:t>
      </w:r>
      <w:r>
        <w:t xml:space="preserve"> Human Research Protection Program (HRPP). This SOP describes the general hiring and supervision of the </w:t>
      </w:r>
      <w:r w:rsidR="00B830D9">
        <w:t>RRO</w:t>
      </w:r>
      <w:r>
        <w:t xml:space="preserve"> staff, as the highest level of professionalism and integrity on the part of </w:t>
      </w:r>
      <w:r w:rsidR="00B830D9">
        <w:t>RRO</w:t>
      </w:r>
      <w:r>
        <w:t xml:space="preserve"> staff is expected.</w:t>
      </w:r>
    </w:p>
    <w:p w14:paraId="28837D5B" w14:textId="77777777" w:rsidR="004D2C6D" w:rsidRDefault="004D2C6D">
      <w:pPr>
        <w:pStyle w:val="BodyText"/>
      </w:pPr>
    </w:p>
    <w:p w14:paraId="28837D5C" w14:textId="77777777" w:rsidR="004D2C6D" w:rsidRDefault="001B1CFC">
      <w:pPr>
        <w:pStyle w:val="Heading1"/>
      </w:pPr>
      <w:r>
        <w:rPr>
          <w:spacing w:val="-2"/>
        </w:rPr>
        <w:t>SCOPE</w:t>
      </w:r>
    </w:p>
    <w:p w14:paraId="28837D5D" w14:textId="22F91CD9" w:rsidR="004D2C6D" w:rsidRDefault="001B1CFC">
      <w:pPr>
        <w:pStyle w:val="BodyText"/>
        <w:ind w:left="120"/>
      </w:pPr>
      <w:r>
        <w:t>This</w:t>
      </w:r>
      <w:r>
        <w:rPr>
          <w:spacing w:val="-6"/>
        </w:rPr>
        <w:t xml:space="preserve"> </w:t>
      </w:r>
      <w:r>
        <w:t>SOP</w:t>
      </w:r>
      <w:r>
        <w:rPr>
          <w:spacing w:val="-5"/>
        </w:rPr>
        <w:t xml:space="preserve"> </w:t>
      </w:r>
      <w:r>
        <w:t>applies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Utah</w:t>
      </w:r>
      <w:r>
        <w:rPr>
          <w:spacing w:val="-6"/>
        </w:rPr>
        <w:t xml:space="preserve"> </w:t>
      </w:r>
      <w:r w:rsidR="00B830D9">
        <w:rPr>
          <w:spacing w:val="-4"/>
        </w:rPr>
        <w:t>RRO</w:t>
      </w:r>
      <w:r>
        <w:rPr>
          <w:spacing w:val="-4"/>
        </w:rPr>
        <w:t>.</w:t>
      </w:r>
    </w:p>
    <w:p w14:paraId="28837D5E" w14:textId="77777777" w:rsidR="004D2C6D" w:rsidRDefault="004D2C6D">
      <w:pPr>
        <w:pStyle w:val="BodyText"/>
        <w:spacing w:before="1"/>
      </w:pPr>
    </w:p>
    <w:p w14:paraId="28837D5F" w14:textId="77777777" w:rsidR="004D2C6D" w:rsidRDefault="001B1CFC">
      <w:pPr>
        <w:pStyle w:val="Heading1"/>
      </w:pPr>
      <w:r>
        <w:rPr>
          <w:spacing w:val="-2"/>
        </w:rPr>
        <w:t>DEFINITIONS</w:t>
      </w:r>
    </w:p>
    <w:p w14:paraId="28837D60" w14:textId="0B521765" w:rsidR="004D2C6D" w:rsidRDefault="001B1CFC">
      <w:pPr>
        <w:pStyle w:val="ListParagraph"/>
        <w:numPr>
          <w:ilvl w:val="0"/>
          <w:numId w:val="2"/>
        </w:numPr>
        <w:tabs>
          <w:tab w:val="left" w:pos="838"/>
        </w:tabs>
        <w:ind w:left="838" w:hanging="358"/>
      </w:pPr>
      <w:r>
        <w:rPr>
          <w:b/>
          <w:i/>
        </w:rPr>
        <w:t>Administrative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staff</w:t>
      </w:r>
      <w:r>
        <w:rPr>
          <w:b/>
          <w:i/>
          <w:spacing w:val="-11"/>
        </w:rPr>
        <w:t xml:space="preserve"> </w:t>
      </w:r>
      <w:r>
        <w:t>includes</w:t>
      </w:r>
      <w:r>
        <w:rPr>
          <w:spacing w:val="-12"/>
        </w:rPr>
        <w:t xml:space="preserve"> </w:t>
      </w:r>
      <w:r w:rsidR="00B830D9">
        <w:rPr>
          <w:spacing w:val="-12"/>
        </w:rPr>
        <w:t xml:space="preserve">managers </w:t>
      </w:r>
      <w:r>
        <w:t>and</w:t>
      </w:r>
      <w:r>
        <w:rPr>
          <w:spacing w:val="-12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rPr>
          <w:spacing w:val="-2"/>
        </w:rPr>
        <w:t>staff.</w:t>
      </w:r>
    </w:p>
    <w:p w14:paraId="28837D61" w14:textId="4A732920" w:rsidR="004D2C6D" w:rsidRDefault="001B1CFC">
      <w:pPr>
        <w:pStyle w:val="ListParagraph"/>
        <w:numPr>
          <w:ilvl w:val="0"/>
          <w:numId w:val="2"/>
        </w:numPr>
        <w:tabs>
          <w:tab w:val="left" w:pos="838"/>
          <w:tab w:val="left" w:pos="840"/>
        </w:tabs>
        <w:spacing w:before="120"/>
        <w:ind w:right="273" w:hanging="361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2C5181">
        <w:rPr>
          <w:b/>
          <w:i/>
        </w:rPr>
        <w:t>RRO Administrator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designee</w:t>
      </w:r>
      <w:r>
        <w:rPr>
          <w:b/>
          <w:i/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 </w:t>
      </w:r>
      <w:r w:rsidR="002C5181">
        <w:t>RRO Operations Manager or Research Integrity</w:t>
      </w:r>
      <w:r>
        <w:t xml:space="preserve"> Manager.</w:t>
      </w:r>
    </w:p>
    <w:p w14:paraId="28837D62" w14:textId="77777777" w:rsidR="004D2C6D" w:rsidRDefault="001B1CFC">
      <w:pPr>
        <w:pStyle w:val="Heading1"/>
        <w:spacing w:before="120" w:line="268" w:lineRule="exact"/>
      </w:pPr>
      <w:r>
        <w:rPr>
          <w:spacing w:val="-2"/>
        </w:rPr>
        <w:t>POLICY</w:t>
      </w:r>
    </w:p>
    <w:p w14:paraId="28837D63" w14:textId="799B3908" w:rsidR="004D2C6D" w:rsidRDefault="001B1CFC">
      <w:pPr>
        <w:pStyle w:val="BodyText"/>
        <w:ind w:left="120"/>
      </w:pPr>
      <w:r>
        <w:t>The</w:t>
      </w:r>
      <w:r>
        <w:rPr>
          <w:spacing w:val="-3"/>
        </w:rPr>
        <w:t xml:space="preserve"> </w:t>
      </w:r>
      <w:r w:rsidR="00B830D9">
        <w:t xml:space="preserve">Queen’s </w:t>
      </w:r>
      <w:r w:rsidR="002C5181">
        <w:t>Health System</w:t>
      </w:r>
      <w:r>
        <w:rPr>
          <w:spacing w:val="-4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determines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recruiting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hiring </w:t>
      </w:r>
      <w:r w:rsidR="00B830D9">
        <w:t>QMC</w:t>
      </w:r>
      <w:r>
        <w:t xml:space="preserve"> </w:t>
      </w:r>
      <w:r w:rsidR="002C5181">
        <w:t>RRO</w:t>
      </w:r>
      <w:r>
        <w:t xml:space="preserve"> staff. The </w:t>
      </w:r>
      <w:r w:rsidR="002C5181">
        <w:t>Queen’s Medical Center</w:t>
      </w:r>
      <w:r>
        <w:t xml:space="preserve"> Human Resources</w:t>
      </w:r>
      <w:r w:rsidR="002C5181">
        <w:t xml:space="preserve"> department</w:t>
      </w:r>
      <w:r>
        <w:t xml:space="preserve"> determines the policies for identifying, documenting, and retaining formal staff interactions (such as performance reviews, termination procedures, etc.).</w:t>
      </w:r>
    </w:p>
    <w:p w14:paraId="28837D64" w14:textId="77777777" w:rsidR="004D2C6D" w:rsidRDefault="004D2C6D">
      <w:pPr>
        <w:pStyle w:val="BodyText"/>
      </w:pPr>
    </w:p>
    <w:p w14:paraId="28837D65" w14:textId="7F36134F" w:rsidR="004D2C6D" w:rsidRDefault="001B1CFC">
      <w:pPr>
        <w:pStyle w:val="BodyText"/>
        <w:ind w:left="120"/>
      </w:pPr>
      <w:r>
        <w:t xml:space="preserve">Staffing levels and function allocation will be determined according to </w:t>
      </w:r>
      <w:r w:rsidR="002C5181">
        <w:t>The Queen’s Health System</w:t>
      </w:r>
      <w:r>
        <w:t xml:space="preserve"> policy, management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requirements,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constraints.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staffing</w:t>
      </w:r>
      <w:r>
        <w:rPr>
          <w:spacing w:val="-4"/>
        </w:rPr>
        <w:t xml:space="preserve"> </w:t>
      </w:r>
      <w:r>
        <w:t xml:space="preserve">levels and function allocation occurs annually as part of standard </w:t>
      </w:r>
      <w:r w:rsidR="002C5181">
        <w:t>Queen’s Health System’s</w:t>
      </w:r>
      <w:r>
        <w:t xml:space="preserve"> budget negotiations.</w:t>
      </w:r>
    </w:p>
    <w:p w14:paraId="28837D66" w14:textId="77777777" w:rsidR="004D2C6D" w:rsidRDefault="004D2C6D">
      <w:pPr>
        <w:pStyle w:val="BodyText"/>
        <w:spacing w:before="1"/>
      </w:pPr>
    </w:p>
    <w:p w14:paraId="28837D67" w14:textId="0A37C4BB" w:rsidR="004D2C6D" w:rsidRDefault="002C5181">
      <w:pPr>
        <w:pStyle w:val="BodyText"/>
        <w:ind w:left="119" w:right="130"/>
      </w:pPr>
      <w:r>
        <w:t>RRO S</w:t>
      </w:r>
      <w:r w:rsidR="001B1CFC">
        <w:t>taff</w:t>
      </w:r>
      <w:r w:rsidR="001B1CFC">
        <w:rPr>
          <w:spacing w:val="-3"/>
        </w:rPr>
        <w:t xml:space="preserve"> </w:t>
      </w:r>
      <w:r w:rsidR="001B1CFC">
        <w:t>are</w:t>
      </w:r>
      <w:r w:rsidR="001B1CFC">
        <w:rPr>
          <w:spacing w:val="-3"/>
        </w:rPr>
        <w:t xml:space="preserve"> </w:t>
      </w:r>
      <w:r w:rsidR="001B1CFC">
        <w:t>the</w:t>
      </w:r>
      <w:r w:rsidR="001B1CFC">
        <w:rPr>
          <w:spacing w:val="-3"/>
        </w:rPr>
        <w:t xml:space="preserve"> </w:t>
      </w:r>
      <w:r w:rsidR="001B1CFC">
        <w:t>only individuals</w:t>
      </w:r>
      <w:r w:rsidR="001B1CFC">
        <w:rPr>
          <w:spacing w:val="-3"/>
        </w:rPr>
        <w:t xml:space="preserve"> </w:t>
      </w:r>
      <w:r w:rsidR="001B1CFC">
        <w:t>responsible</w:t>
      </w:r>
      <w:r w:rsidR="001B1CFC">
        <w:rPr>
          <w:spacing w:val="-3"/>
        </w:rPr>
        <w:t xml:space="preserve"> </w:t>
      </w:r>
      <w:r w:rsidR="001B1CFC">
        <w:t>for</w:t>
      </w:r>
      <w:r w:rsidR="001B1CFC">
        <w:rPr>
          <w:spacing w:val="-2"/>
        </w:rPr>
        <w:t xml:space="preserve"> </w:t>
      </w:r>
      <w:r w:rsidR="001B1CFC">
        <w:t>daily</w:t>
      </w:r>
      <w:r w:rsidR="001B1CFC">
        <w:rPr>
          <w:spacing w:val="-3"/>
        </w:rPr>
        <w:t xml:space="preserve"> </w:t>
      </w:r>
      <w:r w:rsidR="001B1CFC">
        <w:t>IRB</w:t>
      </w:r>
      <w:r w:rsidR="001B1CFC">
        <w:rPr>
          <w:spacing w:val="-1"/>
        </w:rPr>
        <w:t xml:space="preserve"> </w:t>
      </w:r>
      <w:r w:rsidR="001B1CFC">
        <w:t>operations,</w:t>
      </w:r>
      <w:r w:rsidR="001B1CFC">
        <w:rPr>
          <w:spacing w:val="-3"/>
        </w:rPr>
        <w:t xml:space="preserve"> </w:t>
      </w:r>
      <w:r w:rsidR="001B1CFC">
        <w:t>including</w:t>
      </w:r>
      <w:r w:rsidR="001B1CFC">
        <w:rPr>
          <w:spacing w:val="-2"/>
        </w:rPr>
        <w:t xml:space="preserve"> </w:t>
      </w:r>
      <w:r w:rsidR="001B1CFC">
        <w:t>the</w:t>
      </w:r>
      <w:r w:rsidR="001B1CFC">
        <w:rPr>
          <w:spacing w:val="-2"/>
        </w:rPr>
        <w:t xml:space="preserve"> </w:t>
      </w:r>
      <w:r w:rsidR="001B1CFC">
        <w:t>review</w:t>
      </w:r>
      <w:r w:rsidR="001B1CFC">
        <w:rPr>
          <w:spacing w:val="-3"/>
        </w:rPr>
        <w:t xml:space="preserve"> </w:t>
      </w:r>
      <w:r w:rsidR="001B1CFC">
        <w:t>processes.</w:t>
      </w:r>
      <w:r w:rsidR="001B1CFC">
        <w:rPr>
          <w:spacing w:val="-3"/>
        </w:rPr>
        <w:t xml:space="preserve"> </w:t>
      </w:r>
      <w:r w:rsidR="001B1CFC">
        <w:t>All</w:t>
      </w:r>
      <w:r w:rsidR="001B1CFC">
        <w:rPr>
          <w:spacing w:val="-2"/>
        </w:rPr>
        <w:t xml:space="preserve"> </w:t>
      </w:r>
      <w:r w:rsidR="001B1CFC">
        <w:t>members</w:t>
      </w:r>
      <w:r w:rsidR="001B1CFC">
        <w:rPr>
          <w:spacing w:val="-3"/>
        </w:rPr>
        <w:t xml:space="preserve"> </w:t>
      </w:r>
      <w:r w:rsidR="001B1CFC">
        <w:t>of</w:t>
      </w:r>
      <w:r w:rsidR="001B1CFC">
        <w:rPr>
          <w:spacing w:val="-3"/>
        </w:rPr>
        <w:t xml:space="preserve"> </w:t>
      </w:r>
      <w:r w:rsidR="001B1CFC">
        <w:t>the</w:t>
      </w:r>
      <w:r w:rsidR="001B1CFC">
        <w:rPr>
          <w:spacing w:val="-2"/>
        </w:rPr>
        <w:t xml:space="preserve"> </w:t>
      </w:r>
      <w:r>
        <w:t>RRO</w:t>
      </w:r>
      <w:r w:rsidR="001B1CFC">
        <w:t xml:space="preserve"> staff will have a description of the responsibilities for their respective positions including expectations for performance and training.</w:t>
      </w:r>
    </w:p>
    <w:p w14:paraId="28837D68" w14:textId="77777777" w:rsidR="004D2C6D" w:rsidRDefault="004D2C6D">
      <w:pPr>
        <w:pStyle w:val="BodyText"/>
      </w:pPr>
    </w:p>
    <w:p w14:paraId="28837D69" w14:textId="77777777" w:rsidR="004D2C6D" w:rsidRDefault="001B1CFC">
      <w:pPr>
        <w:pStyle w:val="Heading1"/>
        <w:ind w:left="119"/>
      </w:pPr>
      <w:r>
        <w:rPr>
          <w:spacing w:val="-2"/>
        </w:rPr>
        <w:t>PROCEDURES</w:t>
      </w:r>
    </w:p>
    <w:p w14:paraId="28837D6A" w14:textId="77777777" w:rsidR="004D2C6D" w:rsidRDefault="001B1CFC">
      <w:pPr>
        <w:pStyle w:val="ListParagraph"/>
        <w:numPr>
          <w:ilvl w:val="0"/>
          <w:numId w:val="1"/>
        </w:numPr>
        <w:tabs>
          <w:tab w:val="left" w:pos="477"/>
        </w:tabs>
        <w:spacing w:before="120"/>
        <w:ind w:left="477" w:hanging="358"/>
        <w:rPr>
          <w:b/>
        </w:rPr>
      </w:pPr>
      <w:r>
        <w:rPr>
          <w:b/>
        </w:rPr>
        <w:t>Hiring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Ongoing</w:t>
      </w:r>
      <w:r>
        <w:rPr>
          <w:b/>
          <w:spacing w:val="-9"/>
        </w:rPr>
        <w:t xml:space="preserve"> </w:t>
      </w:r>
      <w:r>
        <w:rPr>
          <w:b/>
        </w:rPr>
        <w:t>Performance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Evaluations</w:t>
      </w:r>
    </w:p>
    <w:p w14:paraId="28837D6B" w14:textId="1882FA73" w:rsidR="004D2C6D" w:rsidRPr="002C5181" w:rsidRDefault="001B1CFC">
      <w:pPr>
        <w:pStyle w:val="ListParagraph"/>
        <w:numPr>
          <w:ilvl w:val="1"/>
          <w:numId w:val="1"/>
        </w:numPr>
        <w:tabs>
          <w:tab w:val="left" w:pos="909"/>
          <w:tab w:val="left" w:pos="911"/>
        </w:tabs>
        <w:ind w:right="326"/>
      </w:pPr>
      <w:r w:rsidRPr="002C5181">
        <w:t>The</w:t>
      </w:r>
      <w:r w:rsidRPr="002C5181">
        <w:rPr>
          <w:spacing w:val="-4"/>
        </w:rPr>
        <w:t xml:space="preserve"> </w:t>
      </w:r>
      <w:r w:rsidRPr="002C5181">
        <w:t>Associate</w:t>
      </w:r>
      <w:r w:rsidRPr="002C5181">
        <w:rPr>
          <w:spacing w:val="-4"/>
        </w:rPr>
        <w:t xml:space="preserve"> </w:t>
      </w:r>
      <w:r w:rsidRPr="002C5181">
        <w:t>Vice</w:t>
      </w:r>
      <w:r w:rsidRPr="002C5181">
        <w:rPr>
          <w:spacing w:val="-3"/>
        </w:rPr>
        <w:t xml:space="preserve"> </w:t>
      </w:r>
      <w:r w:rsidRPr="002C5181">
        <w:t>President</w:t>
      </w:r>
      <w:r w:rsidRPr="002C5181">
        <w:rPr>
          <w:spacing w:val="-4"/>
        </w:rPr>
        <w:t xml:space="preserve"> </w:t>
      </w:r>
      <w:r w:rsidRPr="002C5181">
        <w:t>for</w:t>
      </w:r>
      <w:r w:rsidRPr="002C5181">
        <w:rPr>
          <w:spacing w:val="-3"/>
        </w:rPr>
        <w:t xml:space="preserve"> </w:t>
      </w:r>
      <w:r w:rsidRPr="002C5181">
        <w:t>Research</w:t>
      </w:r>
      <w:r w:rsidRPr="002C5181">
        <w:rPr>
          <w:spacing w:val="-4"/>
        </w:rPr>
        <w:t xml:space="preserve"> </w:t>
      </w:r>
      <w:r w:rsidRPr="002C5181">
        <w:t>Integrity</w:t>
      </w:r>
      <w:r w:rsidRPr="002C5181">
        <w:rPr>
          <w:spacing w:val="-3"/>
        </w:rPr>
        <w:t xml:space="preserve"> </w:t>
      </w:r>
      <w:r w:rsidRPr="002C5181">
        <w:t>conducts</w:t>
      </w:r>
      <w:r w:rsidRPr="002C5181">
        <w:rPr>
          <w:spacing w:val="-3"/>
        </w:rPr>
        <w:t xml:space="preserve"> </w:t>
      </w:r>
      <w:r w:rsidRPr="002C5181">
        <w:t>a</w:t>
      </w:r>
      <w:r w:rsidRPr="002C5181">
        <w:rPr>
          <w:spacing w:val="-2"/>
        </w:rPr>
        <w:t xml:space="preserve"> </w:t>
      </w:r>
      <w:r w:rsidRPr="002C5181">
        <w:t>performance</w:t>
      </w:r>
      <w:r w:rsidRPr="002C5181">
        <w:rPr>
          <w:spacing w:val="-4"/>
        </w:rPr>
        <w:t xml:space="preserve"> </w:t>
      </w:r>
      <w:r w:rsidRPr="002C5181">
        <w:t>review</w:t>
      </w:r>
      <w:r w:rsidRPr="002C5181">
        <w:rPr>
          <w:spacing w:val="-4"/>
        </w:rPr>
        <w:t xml:space="preserve"> </w:t>
      </w:r>
      <w:r w:rsidRPr="002C5181">
        <w:t>of</w:t>
      </w:r>
      <w:r w:rsidRPr="002C5181">
        <w:rPr>
          <w:spacing w:val="-4"/>
        </w:rPr>
        <w:t xml:space="preserve"> </w:t>
      </w:r>
      <w:r w:rsidRPr="002C5181">
        <w:t>the</w:t>
      </w:r>
      <w:r w:rsidRPr="002C5181">
        <w:rPr>
          <w:spacing w:val="-4"/>
        </w:rPr>
        <w:t xml:space="preserve"> </w:t>
      </w:r>
      <w:r w:rsidR="002C5181" w:rsidRPr="002C5181">
        <w:t>Director of Academic Affairs and Research</w:t>
      </w:r>
      <w:r w:rsidR="002C5181" w:rsidRPr="002C5181">
        <w:rPr>
          <w:spacing w:val="-4"/>
        </w:rPr>
        <w:t xml:space="preserve"> </w:t>
      </w:r>
      <w:r w:rsidRPr="002C5181">
        <w:t>annually.</w:t>
      </w:r>
    </w:p>
    <w:p w14:paraId="16119722" w14:textId="765F0D72" w:rsidR="00637F30" w:rsidRDefault="001B1CFC">
      <w:pPr>
        <w:pStyle w:val="ListParagraph"/>
        <w:numPr>
          <w:ilvl w:val="1"/>
          <w:numId w:val="1"/>
        </w:numPr>
        <w:tabs>
          <w:tab w:val="left" w:pos="909"/>
          <w:tab w:val="left" w:pos="911"/>
        </w:tabs>
        <w:spacing w:before="121"/>
        <w:ind w:right="886"/>
      </w:pPr>
      <w:r>
        <w:t>The</w:t>
      </w:r>
      <w:r>
        <w:rPr>
          <w:spacing w:val="-3"/>
        </w:rPr>
        <w:t xml:space="preserve"> </w:t>
      </w:r>
      <w:r w:rsidR="00B830D9">
        <w:t>Director of Academic Affairs and Research</w:t>
      </w:r>
      <w:r>
        <w:rPr>
          <w:spacing w:val="-4"/>
        </w:rPr>
        <w:t xml:space="preserve"> </w:t>
      </w:r>
      <w:r>
        <w:t>hires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B830D9">
        <w:t>RRO</w:t>
      </w:r>
      <w:r>
        <w:rPr>
          <w:spacing w:val="-3"/>
        </w:rPr>
        <w:t xml:space="preserve"> </w:t>
      </w:r>
      <w:r w:rsidR="002C5181">
        <w:rPr>
          <w:spacing w:val="-3"/>
        </w:rPr>
        <w:t>Administrator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B830D9">
        <w:t>RRO</w:t>
      </w:r>
      <w:r w:rsidR="002C5181">
        <w:t xml:space="preserve"> Administrator</w:t>
      </w:r>
      <w:r w:rsidR="00B830D9">
        <w:t xml:space="preserve"> </w:t>
      </w:r>
      <w:r>
        <w:t xml:space="preserve">or designee oversees the hiring of remaining </w:t>
      </w:r>
      <w:r w:rsidR="002C5181">
        <w:t>RRO</w:t>
      </w:r>
      <w:r>
        <w:t xml:space="preserve"> administrative staff.</w:t>
      </w:r>
    </w:p>
    <w:p w14:paraId="28837D70" w14:textId="1B633457" w:rsidR="004D2C6D" w:rsidRDefault="001B1CFC" w:rsidP="00933831">
      <w:pPr>
        <w:pStyle w:val="ListParagraph"/>
        <w:numPr>
          <w:ilvl w:val="1"/>
          <w:numId w:val="1"/>
        </w:numPr>
        <w:tabs>
          <w:tab w:val="left" w:pos="909"/>
          <w:tab w:val="left" w:pos="911"/>
        </w:tabs>
        <w:spacing w:before="121"/>
        <w:ind w:right="886"/>
      </w:pPr>
      <w:r>
        <w:lastRenderedPageBreak/>
        <w:t xml:space="preserve">The </w:t>
      </w:r>
      <w:r w:rsidR="002C5181">
        <w:t>Director of Academic Affairs and Research</w:t>
      </w:r>
      <w:r w:rsidR="002C5181" w:rsidRPr="00637F30">
        <w:rPr>
          <w:spacing w:val="-4"/>
        </w:rPr>
        <w:t xml:space="preserve"> </w:t>
      </w:r>
      <w:r>
        <w:t>establishes personnel requirements (i.e., initial training requirements,</w:t>
      </w:r>
      <w:r w:rsidRPr="00637F30">
        <w:rPr>
          <w:spacing w:val="-4"/>
        </w:rPr>
        <w:t xml:space="preserve"> </w:t>
      </w:r>
      <w:r>
        <w:t>ongoing</w:t>
      </w:r>
      <w:r w:rsidRPr="00637F30">
        <w:rPr>
          <w:spacing w:val="-4"/>
        </w:rPr>
        <w:t xml:space="preserve"> </w:t>
      </w:r>
      <w:r>
        <w:t>education</w:t>
      </w:r>
      <w:r w:rsidRPr="00637F30">
        <w:rPr>
          <w:spacing w:val="-4"/>
        </w:rPr>
        <w:t xml:space="preserve"> </w:t>
      </w:r>
      <w:r>
        <w:t>requirements,</w:t>
      </w:r>
      <w:r w:rsidRPr="00637F30">
        <w:rPr>
          <w:spacing w:val="-4"/>
        </w:rPr>
        <w:t xml:space="preserve"> </w:t>
      </w:r>
      <w:r>
        <w:t>etc.)</w:t>
      </w:r>
      <w:r w:rsidRPr="00637F30">
        <w:rPr>
          <w:spacing w:val="-3"/>
        </w:rPr>
        <w:t xml:space="preserve"> </w:t>
      </w:r>
      <w:r>
        <w:t>of</w:t>
      </w:r>
      <w:r w:rsidRPr="00637F30">
        <w:rPr>
          <w:spacing w:val="-4"/>
        </w:rPr>
        <w:t xml:space="preserve"> </w:t>
      </w:r>
      <w:r>
        <w:t>the</w:t>
      </w:r>
      <w:r w:rsidRPr="00637F30">
        <w:rPr>
          <w:spacing w:val="-3"/>
        </w:rPr>
        <w:t xml:space="preserve"> </w:t>
      </w:r>
      <w:r w:rsidR="002C5181" w:rsidRPr="00637F30">
        <w:rPr>
          <w:spacing w:val="-3"/>
        </w:rPr>
        <w:t>RRO Administrator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637F30">
        <w:t>Director of Academic Affairs and Research</w:t>
      </w:r>
      <w:r w:rsidR="00637F30" w:rsidRPr="00637F30">
        <w:rPr>
          <w:spacing w:val="-4"/>
        </w:rPr>
        <w:t xml:space="preserve"> </w:t>
      </w:r>
      <w:r>
        <w:t>oversees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637F30">
        <w:rPr>
          <w:spacing w:val="-4"/>
        </w:rPr>
        <w:t xml:space="preserve">RRO Administrator </w:t>
      </w:r>
      <w:r>
        <w:t>in</w:t>
      </w:r>
      <w:r>
        <w:rPr>
          <w:spacing w:val="-4"/>
        </w:rPr>
        <w:t xml:space="preserve"> </w:t>
      </w:r>
      <w:r>
        <w:t>establishing</w:t>
      </w:r>
      <w:r>
        <w:rPr>
          <w:spacing w:val="-4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requirements for remaining administrative staff.</w:t>
      </w:r>
    </w:p>
    <w:p w14:paraId="28837D71" w14:textId="4FCDD3A7" w:rsidR="004D2C6D" w:rsidRDefault="001B1CFC">
      <w:pPr>
        <w:pStyle w:val="ListParagraph"/>
        <w:numPr>
          <w:ilvl w:val="1"/>
          <w:numId w:val="1"/>
        </w:numPr>
        <w:tabs>
          <w:tab w:val="left" w:pos="910"/>
        </w:tabs>
        <w:spacing w:before="120"/>
        <w:ind w:left="910" w:hanging="430"/>
      </w:pPr>
      <w:r>
        <w:t>Performance</w:t>
      </w:r>
      <w:r>
        <w:rPr>
          <w:spacing w:val="-8"/>
        </w:rPr>
        <w:t xml:space="preserve"> </w:t>
      </w:r>
      <w:r>
        <w:t>reviews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 w:rsidR="00637F30">
        <w:t xml:space="preserve">RRO </w:t>
      </w:r>
      <w:r>
        <w:t>staff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annually</w:t>
      </w:r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rPr>
          <w:spacing w:val="-2"/>
        </w:rPr>
        <w:t>supervisor.</w:t>
      </w:r>
    </w:p>
    <w:p w14:paraId="28837D72" w14:textId="77777777" w:rsidR="004D2C6D" w:rsidRDefault="004D2C6D">
      <w:pPr>
        <w:pStyle w:val="BodyText"/>
        <w:rPr>
          <w:sz w:val="16"/>
        </w:rPr>
      </w:pPr>
    </w:p>
    <w:p w14:paraId="28837D73" w14:textId="77777777" w:rsidR="004D2C6D" w:rsidRDefault="004D2C6D">
      <w:pPr>
        <w:pStyle w:val="BodyText"/>
        <w:rPr>
          <w:sz w:val="16"/>
        </w:rPr>
      </w:pPr>
    </w:p>
    <w:p w14:paraId="28837D74" w14:textId="77777777" w:rsidR="004D2C6D" w:rsidRDefault="004D2C6D">
      <w:pPr>
        <w:pStyle w:val="BodyText"/>
        <w:rPr>
          <w:sz w:val="16"/>
        </w:rPr>
      </w:pPr>
    </w:p>
    <w:p w14:paraId="28837D75" w14:textId="77777777" w:rsidR="004D2C6D" w:rsidRDefault="004D2C6D">
      <w:pPr>
        <w:pStyle w:val="BodyText"/>
        <w:rPr>
          <w:sz w:val="16"/>
        </w:rPr>
      </w:pPr>
    </w:p>
    <w:p w14:paraId="28837D76" w14:textId="77777777" w:rsidR="004D2C6D" w:rsidRDefault="004D2C6D">
      <w:pPr>
        <w:pStyle w:val="BodyText"/>
        <w:rPr>
          <w:sz w:val="16"/>
        </w:rPr>
      </w:pPr>
    </w:p>
    <w:p w14:paraId="28837D77" w14:textId="77777777" w:rsidR="004D2C6D" w:rsidRDefault="004D2C6D">
      <w:pPr>
        <w:pStyle w:val="BodyText"/>
        <w:rPr>
          <w:sz w:val="16"/>
        </w:rPr>
      </w:pPr>
    </w:p>
    <w:p w14:paraId="28837D78" w14:textId="77777777" w:rsidR="004D2C6D" w:rsidRDefault="004D2C6D">
      <w:pPr>
        <w:pStyle w:val="BodyText"/>
        <w:rPr>
          <w:sz w:val="16"/>
        </w:rPr>
      </w:pPr>
    </w:p>
    <w:p w14:paraId="28837D79" w14:textId="77777777" w:rsidR="004D2C6D" w:rsidRDefault="004D2C6D">
      <w:pPr>
        <w:pStyle w:val="BodyText"/>
        <w:rPr>
          <w:sz w:val="16"/>
        </w:rPr>
      </w:pPr>
    </w:p>
    <w:p w14:paraId="28837D7A" w14:textId="77777777" w:rsidR="004D2C6D" w:rsidRDefault="004D2C6D">
      <w:pPr>
        <w:pStyle w:val="BodyText"/>
        <w:rPr>
          <w:sz w:val="16"/>
        </w:rPr>
      </w:pPr>
    </w:p>
    <w:p w14:paraId="28837D7B" w14:textId="77777777" w:rsidR="004D2C6D" w:rsidRDefault="004D2C6D">
      <w:pPr>
        <w:pStyle w:val="BodyText"/>
        <w:rPr>
          <w:sz w:val="16"/>
        </w:rPr>
      </w:pPr>
    </w:p>
    <w:p w14:paraId="28837D7C" w14:textId="77777777" w:rsidR="004D2C6D" w:rsidRDefault="004D2C6D">
      <w:pPr>
        <w:pStyle w:val="BodyText"/>
        <w:rPr>
          <w:sz w:val="16"/>
        </w:rPr>
      </w:pPr>
    </w:p>
    <w:p w14:paraId="28837D7D" w14:textId="77777777" w:rsidR="004D2C6D" w:rsidRDefault="004D2C6D">
      <w:pPr>
        <w:pStyle w:val="BodyText"/>
        <w:rPr>
          <w:sz w:val="16"/>
        </w:rPr>
      </w:pPr>
    </w:p>
    <w:p w14:paraId="28837D7E" w14:textId="77777777" w:rsidR="004D2C6D" w:rsidRDefault="004D2C6D">
      <w:pPr>
        <w:pStyle w:val="BodyText"/>
        <w:rPr>
          <w:sz w:val="16"/>
        </w:rPr>
      </w:pPr>
    </w:p>
    <w:p w14:paraId="28837D7F" w14:textId="77777777" w:rsidR="004D2C6D" w:rsidRDefault="004D2C6D">
      <w:pPr>
        <w:pStyle w:val="BodyText"/>
        <w:rPr>
          <w:sz w:val="16"/>
        </w:rPr>
      </w:pPr>
    </w:p>
    <w:p w14:paraId="28837D80" w14:textId="77777777" w:rsidR="004D2C6D" w:rsidRDefault="004D2C6D">
      <w:pPr>
        <w:pStyle w:val="BodyText"/>
        <w:rPr>
          <w:sz w:val="16"/>
        </w:rPr>
      </w:pPr>
    </w:p>
    <w:p w14:paraId="28837D81" w14:textId="77777777" w:rsidR="004D2C6D" w:rsidRDefault="004D2C6D">
      <w:pPr>
        <w:pStyle w:val="BodyText"/>
        <w:rPr>
          <w:sz w:val="16"/>
        </w:rPr>
      </w:pPr>
    </w:p>
    <w:p w14:paraId="28837D82" w14:textId="77777777" w:rsidR="004D2C6D" w:rsidRDefault="004D2C6D">
      <w:pPr>
        <w:pStyle w:val="BodyText"/>
        <w:rPr>
          <w:sz w:val="16"/>
        </w:rPr>
      </w:pPr>
    </w:p>
    <w:p w14:paraId="28837D83" w14:textId="77777777" w:rsidR="004D2C6D" w:rsidRDefault="004D2C6D">
      <w:pPr>
        <w:pStyle w:val="BodyText"/>
        <w:rPr>
          <w:sz w:val="16"/>
        </w:rPr>
      </w:pPr>
    </w:p>
    <w:p w14:paraId="28837D84" w14:textId="77777777" w:rsidR="004D2C6D" w:rsidRDefault="004D2C6D">
      <w:pPr>
        <w:pStyle w:val="BodyText"/>
        <w:rPr>
          <w:sz w:val="16"/>
        </w:rPr>
      </w:pPr>
    </w:p>
    <w:p w14:paraId="28837D85" w14:textId="77777777" w:rsidR="004D2C6D" w:rsidRDefault="004D2C6D">
      <w:pPr>
        <w:pStyle w:val="BodyText"/>
        <w:rPr>
          <w:sz w:val="16"/>
        </w:rPr>
      </w:pPr>
    </w:p>
    <w:p w14:paraId="28837D86" w14:textId="77777777" w:rsidR="004D2C6D" w:rsidRDefault="004D2C6D">
      <w:pPr>
        <w:pStyle w:val="BodyText"/>
        <w:rPr>
          <w:sz w:val="16"/>
        </w:rPr>
      </w:pPr>
    </w:p>
    <w:p w14:paraId="28837D87" w14:textId="77777777" w:rsidR="004D2C6D" w:rsidRDefault="004D2C6D">
      <w:pPr>
        <w:pStyle w:val="BodyText"/>
        <w:rPr>
          <w:sz w:val="16"/>
        </w:rPr>
      </w:pPr>
    </w:p>
    <w:p w14:paraId="28837D88" w14:textId="77777777" w:rsidR="004D2C6D" w:rsidRDefault="004D2C6D">
      <w:pPr>
        <w:pStyle w:val="BodyText"/>
        <w:rPr>
          <w:sz w:val="16"/>
        </w:rPr>
      </w:pPr>
    </w:p>
    <w:p w14:paraId="28837D89" w14:textId="77777777" w:rsidR="004D2C6D" w:rsidRDefault="004D2C6D">
      <w:pPr>
        <w:pStyle w:val="BodyText"/>
        <w:rPr>
          <w:sz w:val="16"/>
        </w:rPr>
      </w:pPr>
    </w:p>
    <w:p w14:paraId="28837D8A" w14:textId="77777777" w:rsidR="004D2C6D" w:rsidRDefault="004D2C6D">
      <w:pPr>
        <w:pStyle w:val="BodyText"/>
        <w:rPr>
          <w:sz w:val="16"/>
        </w:rPr>
      </w:pPr>
    </w:p>
    <w:p w14:paraId="28837D8B" w14:textId="77777777" w:rsidR="004D2C6D" w:rsidRDefault="004D2C6D">
      <w:pPr>
        <w:pStyle w:val="BodyText"/>
        <w:rPr>
          <w:sz w:val="16"/>
        </w:rPr>
      </w:pPr>
    </w:p>
    <w:p w14:paraId="28837D8C" w14:textId="77777777" w:rsidR="004D2C6D" w:rsidRDefault="004D2C6D">
      <w:pPr>
        <w:pStyle w:val="BodyText"/>
        <w:rPr>
          <w:sz w:val="16"/>
        </w:rPr>
      </w:pPr>
    </w:p>
    <w:p w14:paraId="28837D8D" w14:textId="77777777" w:rsidR="004D2C6D" w:rsidRDefault="004D2C6D">
      <w:pPr>
        <w:pStyle w:val="BodyText"/>
        <w:rPr>
          <w:sz w:val="16"/>
        </w:rPr>
      </w:pPr>
    </w:p>
    <w:p w14:paraId="28837D8E" w14:textId="77777777" w:rsidR="004D2C6D" w:rsidRDefault="004D2C6D">
      <w:pPr>
        <w:pStyle w:val="BodyText"/>
        <w:rPr>
          <w:sz w:val="16"/>
        </w:rPr>
      </w:pPr>
    </w:p>
    <w:p w14:paraId="28837D8F" w14:textId="77777777" w:rsidR="004D2C6D" w:rsidRDefault="004D2C6D">
      <w:pPr>
        <w:pStyle w:val="BodyText"/>
        <w:rPr>
          <w:sz w:val="16"/>
        </w:rPr>
      </w:pPr>
    </w:p>
    <w:p w14:paraId="28837D90" w14:textId="77777777" w:rsidR="004D2C6D" w:rsidRDefault="004D2C6D">
      <w:pPr>
        <w:pStyle w:val="BodyText"/>
        <w:rPr>
          <w:sz w:val="16"/>
        </w:rPr>
      </w:pPr>
    </w:p>
    <w:p w14:paraId="28837D91" w14:textId="77777777" w:rsidR="004D2C6D" w:rsidRDefault="004D2C6D">
      <w:pPr>
        <w:pStyle w:val="BodyText"/>
        <w:rPr>
          <w:sz w:val="16"/>
        </w:rPr>
      </w:pPr>
    </w:p>
    <w:p w14:paraId="28837D92" w14:textId="77777777" w:rsidR="004D2C6D" w:rsidRDefault="004D2C6D">
      <w:pPr>
        <w:pStyle w:val="BodyText"/>
        <w:rPr>
          <w:sz w:val="16"/>
        </w:rPr>
      </w:pPr>
    </w:p>
    <w:p w14:paraId="28837D93" w14:textId="77777777" w:rsidR="004D2C6D" w:rsidRDefault="004D2C6D">
      <w:pPr>
        <w:pStyle w:val="BodyText"/>
        <w:rPr>
          <w:sz w:val="16"/>
        </w:rPr>
      </w:pPr>
    </w:p>
    <w:p w14:paraId="28837D94" w14:textId="77777777" w:rsidR="004D2C6D" w:rsidRDefault="004D2C6D">
      <w:pPr>
        <w:pStyle w:val="BodyText"/>
        <w:rPr>
          <w:sz w:val="16"/>
        </w:rPr>
      </w:pPr>
    </w:p>
    <w:p w14:paraId="28837D95" w14:textId="77777777" w:rsidR="004D2C6D" w:rsidRDefault="004D2C6D">
      <w:pPr>
        <w:pStyle w:val="BodyText"/>
        <w:rPr>
          <w:sz w:val="16"/>
        </w:rPr>
      </w:pPr>
    </w:p>
    <w:p w14:paraId="28837D96" w14:textId="77777777" w:rsidR="004D2C6D" w:rsidRDefault="004D2C6D">
      <w:pPr>
        <w:pStyle w:val="BodyText"/>
        <w:rPr>
          <w:sz w:val="16"/>
        </w:rPr>
      </w:pPr>
    </w:p>
    <w:p w14:paraId="28837D97" w14:textId="77777777" w:rsidR="004D2C6D" w:rsidRDefault="004D2C6D">
      <w:pPr>
        <w:pStyle w:val="BodyText"/>
        <w:rPr>
          <w:sz w:val="16"/>
        </w:rPr>
      </w:pPr>
    </w:p>
    <w:p w14:paraId="28837D98" w14:textId="77777777" w:rsidR="004D2C6D" w:rsidRDefault="004D2C6D">
      <w:pPr>
        <w:pStyle w:val="BodyText"/>
        <w:rPr>
          <w:sz w:val="16"/>
        </w:rPr>
      </w:pPr>
    </w:p>
    <w:p w14:paraId="28837D99" w14:textId="77777777" w:rsidR="004D2C6D" w:rsidRDefault="004D2C6D">
      <w:pPr>
        <w:pStyle w:val="BodyText"/>
        <w:rPr>
          <w:sz w:val="16"/>
        </w:rPr>
      </w:pPr>
    </w:p>
    <w:p w14:paraId="28837D9A" w14:textId="77777777" w:rsidR="004D2C6D" w:rsidRDefault="004D2C6D">
      <w:pPr>
        <w:pStyle w:val="BodyText"/>
        <w:rPr>
          <w:sz w:val="16"/>
        </w:rPr>
      </w:pPr>
    </w:p>
    <w:p w14:paraId="28837D9B" w14:textId="77777777" w:rsidR="004D2C6D" w:rsidRDefault="004D2C6D">
      <w:pPr>
        <w:pStyle w:val="BodyText"/>
        <w:rPr>
          <w:sz w:val="16"/>
        </w:rPr>
      </w:pPr>
    </w:p>
    <w:p w14:paraId="28837D9C" w14:textId="77777777" w:rsidR="004D2C6D" w:rsidRDefault="004D2C6D">
      <w:pPr>
        <w:pStyle w:val="BodyText"/>
        <w:rPr>
          <w:sz w:val="16"/>
        </w:rPr>
      </w:pPr>
    </w:p>
    <w:p w14:paraId="28837D9D" w14:textId="77777777" w:rsidR="004D2C6D" w:rsidRDefault="004D2C6D">
      <w:pPr>
        <w:pStyle w:val="BodyText"/>
        <w:rPr>
          <w:sz w:val="16"/>
        </w:rPr>
      </w:pPr>
    </w:p>
    <w:p w14:paraId="28837D9E" w14:textId="77777777" w:rsidR="004D2C6D" w:rsidRDefault="004D2C6D">
      <w:pPr>
        <w:pStyle w:val="BodyText"/>
        <w:rPr>
          <w:sz w:val="16"/>
        </w:rPr>
      </w:pPr>
    </w:p>
    <w:p w14:paraId="28837D9F" w14:textId="77777777" w:rsidR="004D2C6D" w:rsidRDefault="004D2C6D">
      <w:pPr>
        <w:pStyle w:val="BodyText"/>
        <w:rPr>
          <w:sz w:val="16"/>
        </w:rPr>
      </w:pPr>
    </w:p>
    <w:p w14:paraId="28837DA0" w14:textId="77777777" w:rsidR="004D2C6D" w:rsidRDefault="004D2C6D">
      <w:pPr>
        <w:pStyle w:val="BodyText"/>
        <w:rPr>
          <w:sz w:val="16"/>
        </w:rPr>
      </w:pPr>
    </w:p>
    <w:p w14:paraId="28837DA1" w14:textId="77777777" w:rsidR="004D2C6D" w:rsidRDefault="004D2C6D">
      <w:pPr>
        <w:pStyle w:val="BodyText"/>
        <w:rPr>
          <w:sz w:val="16"/>
        </w:rPr>
      </w:pPr>
    </w:p>
    <w:p w14:paraId="28837DA2" w14:textId="77777777" w:rsidR="004D2C6D" w:rsidRDefault="004D2C6D">
      <w:pPr>
        <w:pStyle w:val="BodyText"/>
        <w:rPr>
          <w:sz w:val="16"/>
        </w:rPr>
      </w:pPr>
    </w:p>
    <w:p w14:paraId="28837DA3" w14:textId="77777777" w:rsidR="004D2C6D" w:rsidRDefault="004D2C6D">
      <w:pPr>
        <w:pStyle w:val="BodyText"/>
        <w:rPr>
          <w:sz w:val="16"/>
        </w:rPr>
      </w:pPr>
    </w:p>
    <w:p w14:paraId="28837DA4" w14:textId="77777777" w:rsidR="004D2C6D" w:rsidRDefault="004D2C6D">
      <w:pPr>
        <w:pStyle w:val="BodyText"/>
        <w:rPr>
          <w:sz w:val="16"/>
        </w:rPr>
      </w:pPr>
    </w:p>
    <w:p w14:paraId="28837DA5" w14:textId="77777777" w:rsidR="004D2C6D" w:rsidRDefault="004D2C6D">
      <w:pPr>
        <w:pStyle w:val="BodyText"/>
        <w:rPr>
          <w:sz w:val="16"/>
        </w:rPr>
      </w:pPr>
    </w:p>
    <w:p w14:paraId="28837DA6" w14:textId="77777777" w:rsidR="004D2C6D" w:rsidRDefault="004D2C6D">
      <w:pPr>
        <w:pStyle w:val="BodyText"/>
        <w:rPr>
          <w:sz w:val="16"/>
        </w:rPr>
      </w:pPr>
    </w:p>
    <w:p w14:paraId="28837DA7" w14:textId="77777777" w:rsidR="004D2C6D" w:rsidRDefault="004D2C6D">
      <w:pPr>
        <w:pStyle w:val="BodyText"/>
        <w:rPr>
          <w:sz w:val="16"/>
        </w:rPr>
      </w:pPr>
    </w:p>
    <w:p w14:paraId="28837DA8" w14:textId="77777777" w:rsidR="004D2C6D" w:rsidRDefault="004D2C6D">
      <w:pPr>
        <w:pStyle w:val="BodyText"/>
        <w:rPr>
          <w:sz w:val="16"/>
        </w:rPr>
      </w:pPr>
    </w:p>
    <w:p w14:paraId="28837DA9" w14:textId="77777777" w:rsidR="004D2C6D" w:rsidRDefault="004D2C6D">
      <w:pPr>
        <w:pStyle w:val="BodyText"/>
        <w:spacing w:before="154"/>
        <w:rPr>
          <w:sz w:val="16"/>
        </w:rPr>
      </w:pPr>
    </w:p>
    <w:p w14:paraId="28837DAA" w14:textId="70F53744" w:rsidR="004D2C6D" w:rsidRDefault="004D2C6D">
      <w:pPr>
        <w:ind w:left="18"/>
        <w:jc w:val="center"/>
        <w:rPr>
          <w:sz w:val="16"/>
        </w:rPr>
      </w:pPr>
    </w:p>
    <w:sectPr w:rsidR="004D2C6D">
      <w:footerReference w:type="default" r:id="rId10"/>
      <w:pgSz w:w="12240" w:h="15840"/>
      <w:pgMar w:top="1780" w:right="1340" w:bottom="1460" w:left="1320" w:header="720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51F4" w14:textId="77777777" w:rsidR="00EF1F1D" w:rsidRDefault="00EF1F1D">
      <w:r>
        <w:separator/>
      </w:r>
    </w:p>
  </w:endnote>
  <w:endnote w:type="continuationSeparator" w:id="0">
    <w:p w14:paraId="39777B6E" w14:textId="77777777" w:rsidR="00EF1F1D" w:rsidRDefault="00EF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3903" w14:textId="093F8727" w:rsidR="00637F30" w:rsidRPr="00933831" w:rsidRDefault="00637F30">
    <w:pPr>
      <w:pStyle w:val="Footer"/>
      <w:rPr>
        <w:sz w:val="16"/>
        <w:szCs w:val="16"/>
      </w:rPr>
    </w:pPr>
    <w:r w:rsidRPr="00933831">
      <w:rPr>
        <w:sz w:val="16"/>
        <w:szCs w:val="16"/>
      </w:rPr>
      <w:t xml:space="preserve">RIRC SOP 103: Management of </w:t>
    </w:r>
    <w:r>
      <w:rPr>
        <w:sz w:val="16"/>
        <w:szCs w:val="16"/>
      </w:rPr>
      <w:t>RRO</w:t>
    </w:r>
    <w:r w:rsidRPr="00933831">
      <w:rPr>
        <w:sz w:val="16"/>
        <w:szCs w:val="16"/>
      </w:rPr>
      <w:t xml:space="preserve"> personnel</w:t>
    </w:r>
  </w:p>
  <w:p w14:paraId="7A43AAA3" w14:textId="5DF0A2F8" w:rsidR="00637F30" w:rsidRPr="00933831" w:rsidRDefault="00637F30">
    <w:pPr>
      <w:pStyle w:val="Footer"/>
      <w:rPr>
        <w:sz w:val="16"/>
        <w:szCs w:val="16"/>
      </w:rPr>
    </w:pPr>
    <w:r w:rsidRPr="00933831">
      <w:rPr>
        <w:sz w:val="16"/>
        <w:szCs w:val="16"/>
      </w:rPr>
      <w:t>Version 03-30-2024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344A2" w14:textId="77777777" w:rsidR="00EF1F1D" w:rsidRDefault="00EF1F1D">
      <w:r>
        <w:separator/>
      </w:r>
    </w:p>
  </w:footnote>
  <w:footnote w:type="continuationSeparator" w:id="0">
    <w:p w14:paraId="62CA1793" w14:textId="77777777" w:rsidR="00EF1F1D" w:rsidRDefault="00EF1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57AF4"/>
    <w:multiLevelType w:val="hybridMultilevel"/>
    <w:tmpl w:val="83BC649E"/>
    <w:lvl w:ilvl="0" w:tplc="90188352">
      <w:start w:val="1"/>
      <w:numFmt w:val="upperLetter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55EE41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F016284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E118D9CA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9BB62098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CA187812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C9F695FC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5036AF94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67D2806A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76B6BC3"/>
    <w:multiLevelType w:val="multilevel"/>
    <w:tmpl w:val="108057A2"/>
    <w:lvl w:ilvl="0">
      <w:start w:val="1"/>
      <w:numFmt w:val="decimal"/>
      <w:lvlText w:val="%1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11" w:hanging="43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82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44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06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8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1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3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5" w:hanging="432"/>
      </w:pPr>
      <w:rPr>
        <w:rFonts w:hint="default"/>
        <w:lang w:val="en-US" w:eastAsia="en-US" w:bidi="ar-SA"/>
      </w:rPr>
    </w:lvl>
  </w:abstractNum>
  <w:num w:numId="1" w16cid:durableId="1818641607">
    <w:abstractNumId w:val="1"/>
  </w:num>
  <w:num w:numId="2" w16cid:durableId="24603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6D"/>
    <w:rsid w:val="001B1CFC"/>
    <w:rsid w:val="002C5181"/>
    <w:rsid w:val="004D2C6D"/>
    <w:rsid w:val="00590BB2"/>
    <w:rsid w:val="00637F30"/>
    <w:rsid w:val="00933831"/>
    <w:rsid w:val="00B830D9"/>
    <w:rsid w:val="00E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37D57"/>
  <w15:docId w15:val="{B7AA4671-3A2B-40AB-A74E-D1E97D9D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46" w:lineRule="exact"/>
      <w:ind w:left="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19"/>
      <w:ind w:left="911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1C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C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B1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CFC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B830D9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30B4F-4C9E-41B0-A343-17A8C8463953}">
  <ds:schemaRefs>
    <ds:schemaRef ds:uri="http://schemas.microsoft.com/office/2006/metadata/properties"/>
    <ds:schemaRef ds:uri="http://schemas.microsoft.com/office/infopath/2007/PartnerControls"/>
    <ds:schemaRef ds:uri="b7231b89-4636-4e87-bf18-5864c59853ef"/>
  </ds:schemaRefs>
</ds:datastoreItem>
</file>

<file path=customXml/itemProps2.xml><?xml version="1.0" encoding="utf-8"?>
<ds:datastoreItem xmlns:ds="http://schemas.openxmlformats.org/officeDocument/2006/customXml" ds:itemID="{475EF0DD-AB0D-4E6D-902D-272BCD050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70DF9-E38F-406D-8157-67E61189D2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Rigtrup</dc:creator>
  <cp:lastModifiedBy>Lin-DeShetler, Denise</cp:lastModifiedBy>
  <cp:revision>2</cp:revision>
  <dcterms:created xsi:type="dcterms:W3CDTF">2024-04-08T22:43:00Z</dcterms:created>
  <dcterms:modified xsi:type="dcterms:W3CDTF">2024-04-08T22:43:00Z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D:20220503190943</vt:lpwstr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2024-04-03T23:35:26Z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398954a6-6822-42d4-b7ed-fa39013d1418</vt:lpwstr>
  </property>
  <property fmtid="{D5CDD505-2E9C-101B-9397-08002B2CF9AE}" pid="14" name="MSIP_Label_bfe2c8f9-1977-4483-bc2a-a0132c8c75ea_ContentBits">
    <vt:lpwstr>0</vt:lpwstr>
  </property>
</Properties>
</file>